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D16D6" w14:textId="77777777" w:rsidR="00012DFD" w:rsidRDefault="00000000">
      <w:pPr>
        <w:spacing w:before="100" w:after="320"/>
        <w:jc w:val="center"/>
        <w:rPr>
          <w:b/>
          <w:bCs/>
          <w:sz w:val="28"/>
          <w:szCs w:val="28"/>
          <w:highlight w:val="yellow"/>
        </w:rPr>
      </w:pPr>
      <w:r>
        <w:rPr>
          <w:b/>
          <w:bCs/>
          <w:sz w:val="28"/>
          <w:szCs w:val="28"/>
        </w:rPr>
        <w:t>Bases del concurso de apoyo a la adquisición de equipamiento científico-tecnológico</w:t>
      </w:r>
    </w:p>
    <w:p w14:paraId="5911E6A8" w14:textId="77777777" w:rsidR="001C543C" w:rsidRDefault="00000000">
      <w:pPr>
        <w:spacing w:before="100" w:after="320"/>
        <w:jc w:val="center"/>
      </w:pPr>
      <w:r>
        <w:rPr>
          <w:b/>
          <w:bCs/>
          <w:sz w:val="28"/>
          <w:szCs w:val="28"/>
        </w:rPr>
        <w:t>Centro Tecnológico para la Innovación en Transición Energética Sostenible (SET Chile)</w:t>
      </w:r>
    </w:p>
    <w:p w14:paraId="1ECAAFD9" w14:textId="77777777" w:rsidR="001C543C" w:rsidRDefault="00000000" w:rsidP="00E50D57">
      <w:pPr>
        <w:spacing w:before="300" w:after="140"/>
        <w:jc w:val="both"/>
      </w:pPr>
      <w:r>
        <w:rPr>
          <w:b/>
          <w:bCs/>
          <w:sz w:val="24"/>
          <w:szCs w:val="24"/>
        </w:rPr>
        <w:t>1. INTRODUCCIÓN</w:t>
      </w:r>
    </w:p>
    <w:p w14:paraId="60C8D220" w14:textId="77777777" w:rsidR="001C543C" w:rsidRPr="00615FE8" w:rsidRDefault="00000000" w:rsidP="00E50D57">
      <w:pPr>
        <w:spacing w:after="160" w:line="276" w:lineRule="auto"/>
        <w:jc w:val="both"/>
      </w:pPr>
      <w:r>
        <w:t>El Centro SET Chile es un centro orientado al desarrollo de investigación aplicada, innovación y transferencia tecnológica en el ámbito de la transición energética sostenible, en concordancia con los lineamientos de la Agencia Nacional de Investigación y Desarrollo (ANID), que promueven el fortalecimiento del ecosistema de Ciencia, Tecnología, Conocimiento e Innovación (CTCI) y su vinculación con el sector productivo.</w:t>
      </w:r>
    </w:p>
    <w:p w14:paraId="1331FB9B" w14:textId="77777777" w:rsidR="001C543C" w:rsidRDefault="00000000" w:rsidP="00E50D57">
      <w:pPr>
        <w:spacing w:after="160" w:line="276" w:lineRule="auto"/>
        <w:jc w:val="both"/>
      </w:pPr>
      <w:r>
        <w:t>El Centro SET Chile convoca a sus investigadores principales y adjuntos al presente concurso con el objeto de cofinanciar la adquisición de equipamiento científico-tecnológico que fortalezca sus capacidades de investigación, desarrollo, validación y transferencia tecnológica.</w:t>
      </w:r>
    </w:p>
    <w:p w14:paraId="7F8E24F3" w14:textId="77777777" w:rsidR="00713B78" w:rsidRDefault="00713B78" w:rsidP="00E50D57">
      <w:pPr>
        <w:spacing w:after="160" w:line="276" w:lineRule="auto"/>
        <w:jc w:val="both"/>
      </w:pPr>
      <w:r>
        <w:t>En el marco del presente concurso se entiende por equipamiento científico-tecnológico a bienes e ítems inventariables (bienes de capital), tales como equipos, instrumental científico, infraestructura tecnológica o sistemas especializados. Los montos considerados en su valorización deberán incluir gastos de traslado, bodegaje, internación e instalación, además de todos los accesorios necesarios para su funcionamiento.</w:t>
      </w:r>
    </w:p>
    <w:p w14:paraId="0B2C6E99" w14:textId="77777777" w:rsidR="001C543C" w:rsidRDefault="00000000" w:rsidP="00E50D57">
      <w:pPr>
        <w:spacing w:after="160" w:line="276" w:lineRule="auto"/>
        <w:jc w:val="both"/>
      </w:pPr>
      <w:r>
        <w:t xml:space="preserve">Las postulaciones deberán enmarcarse en al menos una de las </w:t>
      </w:r>
      <w:r>
        <w:rPr>
          <w:b/>
          <w:bCs/>
        </w:rPr>
        <w:t>áreas estratégicas de I+D+i</w:t>
      </w:r>
      <w:r>
        <w:t xml:space="preserve"> del Centro:</w:t>
      </w:r>
    </w:p>
    <w:p w14:paraId="429BA1D9" w14:textId="77777777" w:rsidR="001C543C" w:rsidRDefault="00000000" w:rsidP="00E50D57">
      <w:pPr>
        <w:pStyle w:val="Prrafodelista"/>
        <w:numPr>
          <w:ilvl w:val="0"/>
          <w:numId w:val="2"/>
        </w:numPr>
        <w:spacing w:after="90" w:line="276" w:lineRule="auto"/>
        <w:jc w:val="both"/>
      </w:pPr>
      <w:r>
        <w:t>Energías renovables</w:t>
      </w:r>
    </w:p>
    <w:p w14:paraId="679CD97F" w14:textId="77777777" w:rsidR="001C543C" w:rsidRDefault="00000000" w:rsidP="00E50D57">
      <w:pPr>
        <w:pStyle w:val="Prrafodelista"/>
        <w:numPr>
          <w:ilvl w:val="0"/>
          <w:numId w:val="2"/>
        </w:numPr>
        <w:spacing w:after="90" w:line="276" w:lineRule="auto"/>
        <w:jc w:val="both"/>
      </w:pPr>
      <w:r>
        <w:t>Combustibles sostenibles</w:t>
      </w:r>
    </w:p>
    <w:p w14:paraId="0750CAE9" w14:textId="77777777" w:rsidR="001C543C" w:rsidRDefault="00000000" w:rsidP="00E50D57">
      <w:pPr>
        <w:pStyle w:val="Prrafodelista"/>
        <w:numPr>
          <w:ilvl w:val="0"/>
          <w:numId w:val="2"/>
        </w:numPr>
        <w:spacing w:after="90" w:line="276" w:lineRule="auto"/>
        <w:jc w:val="both"/>
      </w:pPr>
      <w:r>
        <w:t>Sectores de consumo energético</w:t>
      </w:r>
    </w:p>
    <w:p w14:paraId="41850417" w14:textId="77777777" w:rsidR="001C543C" w:rsidRDefault="00000000" w:rsidP="00E50D57">
      <w:pPr>
        <w:spacing w:after="160" w:line="276" w:lineRule="auto"/>
        <w:jc w:val="both"/>
      </w:pPr>
      <w:r>
        <w:t xml:space="preserve">Asimismo, la postulación deberá vincularse explícitamente con una o más de las </w:t>
      </w:r>
      <w:r>
        <w:rPr>
          <w:b/>
          <w:bCs/>
        </w:rPr>
        <w:t>líneas disciplinares transversales</w:t>
      </w:r>
      <w:r>
        <w:t xml:space="preserve"> del Centro:</w:t>
      </w:r>
    </w:p>
    <w:p w14:paraId="26FAD015" w14:textId="77777777" w:rsidR="001C543C" w:rsidRDefault="00000000" w:rsidP="00E50D57">
      <w:pPr>
        <w:pStyle w:val="Prrafodelista"/>
        <w:numPr>
          <w:ilvl w:val="0"/>
          <w:numId w:val="2"/>
        </w:numPr>
        <w:spacing w:after="90" w:line="276" w:lineRule="auto"/>
        <w:jc w:val="both"/>
      </w:pPr>
      <w:r>
        <w:t>Materiales y manufactura</w:t>
      </w:r>
    </w:p>
    <w:p w14:paraId="7F0D746A" w14:textId="77777777" w:rsidR="001C543C" w:rsidRDefault="00000000" w:rsidP="00E50D57">
      <w:pPr>
        <w:pStyle w:val="Prrafodelista"/>
        <w:numPr>
          <w:ilvl w:val="0"/>
          <w:numId w:val="2"/>
        </w:numPr>
        <w:spacing w:after="90" w:line="276" w:lineRule="auto"/>
        <w:jc w:val="both"/>
      </w:pPr>
      <w:r>
        <w:t>Integración tecnológica e inteligencia artificial</w:t>
      </w:r>
    </w:p>
    <w:p w14:paraId="42380EF4" w14:textId="77777777" w:rsidR="001C543C" w:rsidRDefault="00000000" w:rsidP="00E50D57">
      <w:pPr>
        <w:pStyle w:val="Prrafodelista"/>
        <w:numPr>
          <w:ilvl w:val="0"/>
          <w:numId w:val="2"/>
        </w:numPr>
        <w:spacing w:after="90" w:line="276" w:lineRule="auto"/>
        <w:jc w:val="both"/>
      </w:pPr>
      <w:r>
        <w:t>Procesos térmicos y combustión</w:t>
      </w:r>
    </w:p>
    <w:p w14:paraId="7BA277A3" w14:textId="77777777" w:rsidR="001C543C" w:rsidRDefault="00000000" w:rsidP="00E50D57">
      <w:pPr>
        <w:pStyle w:val="Prrafodelista"/>
        <w:numPr>
          <w:ilvl w:val="0"/>
          <w:numId w:val="2"/>
        </w:numPr>
        <w:spacing w:after="90" w:line="276" w:lineRule="auto"/>
        <w:jc w:val="both"/>
      </w:pPr>
      <w:r>
        <w:t>Procesos químicos y bioquímicos</w:t>
      </w:r>
    </w:p>
    <w:p w14:paraId="22D48F9E" w14:textId="77777777" w:rsidR="001C543C" w:rsidRDefault="00000000" w:rsidP="00E50D57">
      <w:pPr>
        <w:pStyle w:val="Prrafodelista"/>
        <w:numPr>
          <w:ilvl w:val="0"/>
          <w:numId w:val="2"/>
        </w:numPr>
        <w:spacing w:after="90" w:line="276" w:lineRule="auto"/>
        <w:jc w:val="both"/>
      </w:pPr>
      <w:r>
        <w:t>Infraestructura eléctrica</w:t>
      </w:r>
    </w:p>
    <w:p w14:paraId="4F966D59" w14:textId="77777777" w:rsidR="001C543C" w:rsidRDefault="00000000" w:rsidP="00E50D57">
      <w:pPr>
        <w:spacing w:after="160" w:line="276" w:lineRule="auto"/>
        <w:jc w:val="both"/>
      </w:pPr>
      <w:r>
        <w:t>El equipamiento adquirido con cargo a este concurso tendrá carácter de capacidad compartida: deberá quedar a disposición de toda la comunidad SET Chile, conforme a las condiciones de acceso establecidas en estas bases y en el convenio de adjudicación respectivo.</w:t>
      </w:r>
    </w:p>
    <w:p w14:paraId="58EDDE13" w14:textId="77777777" w:rsidR="001C543C" w:rsidRDefault="00000000" w:rsidP="00E50D57">
      <w:pPr>
        <w:spacing w:before="300" w:after="140"/>
        <w:jc w:val="both"/>
      </w:pPr>
      <w:r>
        <w:rPr>
          <w:b/>
          <w:bCs/>
          <w:sz w:val="24"/>
          <w:szCs w:val="24"/>
        </w:rPr>
        <w:t>2. OBJETIVO</w:t>
      </w:r>
    </w:p>
    <w:p w14:paraId="386D6A93" w14:textId="22C23A24" w:rsidR="001C543C" w:rsidRDefault="00000000" w:rsidP="00E50D57">
      <w:pPr>
        <w:spacing w:after="160" w:line="276" w:lineRule="auto"/>
        <w:jc w:val="both"/>
      </w:pPr>
      <w:r>
        <w:t xml:space="preserve">El objetivo de esta convocatoria es </w:t>
      </w:r>
      <w:r w:rsidR="00612815">
        <w:t xml:space="preserve">financiar o </w:t>
      </w:r>
      <w:r w:rsidRPr="00721E7A">
        <w:t>cofinanciar</w:t>
      </w:r>
      <w:r>
        <w:t xml:space="preserve"> la adquisición equipamiento científico-tecnológico que produzca un efecto verificable en el desarrollo de las áreas estratégicas y líneas disciplinares del Centro, promoviendo:</w:t>
      </w:r>
    </w:p>
    <w:p w14:paraId="589E63EA" w14:textId="77777777" w:rsidR="001C543C" w:rsidRDefault="00000000" w:rsidP="00E50D57">
      <w:pPr>
        <w:pStyle w:val="Prrafodelista"/>
        <w:numPr>
          <w:ilvl w:val="0"/>
          <w:numId w:val="2"/>
        </w:numPr>
        <w:spacing w:after="90" w:line="276" w:lineRule="auto"/>
        <w:jc w:val="both"/>
      </w:pPr>
      <w:r>
        <w:t>Fortalecimiento de las capacidades de investigación científica y tecnológica del Centro;</w:t>
      </w:r>
    </w:p>
    <w:p w14:paraId="4F6BF208" w14:textId="77777777" w:rsidR="001C543C" w:rsidRDefault="00000000" w:rsidP="00E50D57">
      <w:pPr>
        <w:pStyle w:val="Prrafodelista"/>
        <w:numPr>
          <w:ilvl w:val="0"/>
          <w:numId w:val="2"/>
        </w:numPr>
        <w:spacing w:after="90" w:line="276" w:lineRule="auto"/>
        <w:jc w:val="both"/>
      </w:pPr>
      <w:r>
        <w:t>Colaboración entre investigadores/as e instituciones de la red SET Chile;</w:t>
      </w:r>
    </w:p>
    <w:p w14:paraId="7B30F791" w14:textId="77777777" w:rsidR="001C543C" w:rsidRDefault="00000000" w:rsidP="00E50D57">
      <w:pPr>
        <w:pStyle w:val="Prrafodelista"/>
        <w:numPr>
          <w:ilvl w:val="0"/>
          <w:numId w:val="2"/>
        </w:numPr>
        <w:spacing w:after="90" w:line="276" w:lineRule="auto"/>
        <w:jc w:val="both"/>
      </w:pPr>
      <w:r>
        <w:t>Formación de capital humano avanzado, mediante el uso del equipamiento por estudiantes de pre y postgrado;</w:t>
      </w:r>
    </w:p>
    <w:p w14:paraId="20966DA3" w14:textId="77777777" w:rsidR="001C543C" w:rsidRDefault="00000000" w:rsidP="00E50D57">
      <w:pPr>
        <w:pStyle w:val="Prrafodelista"/>
        <w:numPr>
          <w:ilvl w:val="0"/>
          <w:numId w:val="2"/>
        </w:numPr>
        <w:spacing w:after="90" w:line="276" w:lineRule="auto"/>
        <w:jc w:val="both"/>
      </w:pPr>
      <w:r>
        <w:lastRenderedPageBreak/>
        <w:t>Generación de bienes públicos derivados del uso del equipamiento;</w:t>
      </w:r>
    </w:p>
    <w:p w14:paraId="45F8D8B6" w14:textId="77777777" w:rsidR="001C543C" w:rsidRDefault="00000000" w:rsidP="00E50D57">
      <w:pPr>
        <w:pStyle w:val="Prrafodelista"/>
        <w:numPr>
          <w:ilvl w:val="0"/>
          <w:numId w:val="2"/>
        </w:numPr>
        <w:spacing w:after="90" w:line="276" w:lineRule="auto"/>
        <w:jc w:val="both"/>
      </w:pPr>
      <w:r>
        <w:t>Contribución a la transferencia tecnológica y a los resultados estratégicos del Centro.</w:t>
      </w:r>
    </w:p>
    <w:p w14:paraId="769E976E" w14:textId="77777777" w:rsidR="001C543C" w:rsidRDefault="00000000" w:rsidP="00E50D57">
      <w:pPr>
        <w:spacing w:before="300" w:after="140"/>
        <w:jc w:val="both"/>
      </w:pPr>
      <w:r>
        <w:rPr>
          <w:b/>
          <w:bCs/>
          <w:sz w:val="24"/>
          <w:szCs w:val="24"/>
        </w:rPr>
        <w:t>3. POSTULANTES</w:t>
      </w:r>
    </w:p>
    <w:p w14:paraId="3D244495" w14:textId="61113012" w:rsidR="001C543C" w:rsidRDefault="00000000" w:rsidP="00E50D57">
      <w:pPr>
        <w:spacing w:after="160" w:line="276" w:lineRule="auto"/>
        <w:jc w:val="both"/>
      </w:pPr>
      <w:r>
        <w:t>Podrán postular grupos de investigadores/as pertenecientes a las instituciones integrantes de SET Chile. Cada postulación deberá ser presentada por un/a investigador/a responsable y contar con el respaldo expreso de, a lo menos, dos investigadores/as del Centro, de diferentes líneas disciplinares o áreas estratégicas, que manifiesten formalmente su compromiso de uso y la necesidad del equipamiento solicitado.</w:t>
      </w:r>
    </w:p>
    <w:p w14:paraId="3367D814" w14:textId="77777777" w:rsidR="001C543C" w:rsidRDefault="00000000" w:rsidP="00E50D57">
      <w:pPr>
        <w:pStyle w:val="Prrafodelista"/>
        <w:numPr>
          <w:ilvl w:val="0"/>
          <w:numId w:val="2"/>
        </w:numPr>
        <w:spacing w:after="90" w:line="276" w:lineRule="auto"/>
        <w:jc w:val="both"/>
      </w:pPr>
      <w:r>
        <w:t>El/la investigador/a responsable actuará como contraparte técnica y administrativa ante la dirección científico-tecnológica del centro SET Chile.</w:t>
      </w:r>
    </w:p>
    <w:p w14:paraId="31D949D6" w14:textId="77777777" w:rsidR="001C543C" w:rsidRDefault="00000000" w:rsidP="00E50D57">
      <w:pPr>
        <w:pStyle w:val="Prrafodelista"/>
        <w:numPr>
          <w:ilvl w:val="0"/>
          <w:numId w:val="2"/>
        </w:numPr>
        <w:spacing w:after="90" w:line="276" w:lineRule="auto"/>
        <w:jc w:val="both"/>
      </w:pPr>
      <w:r>
        <w:t>Se valorará que los/as investigadores/as que respaldan la postulación pertenezcan a distintas instituciones de la red, fortaleciendo el carácter colaborativo del equipamiento.</w:t>
      </w:r>
    </w:p>
    <w:p w14:paraId="77F27706" w14:textId="77777777" w:rsidR="001C543C" w:rsidRDefault="00000000" w:rsidP="00E50D57">
      <w:pPr>
        <w:pStyle w:val="Prrafodelista"/>
        <w:numPr>
          <w:ilvl w:val="0"/>
          <w:numId w:val="2"/>
        </w:numPr>
        <w:spacing w:after="90" w:line="276" w:lineRule="auto"/>
        <w:jc w:val="both"/>
      </w:pPr>
      <w:r>
        <w:t>El/la investigador/a que albergará el equipamiento deberá comprometer las condiciones de instalación, operación y acceso.</w:t>
      </w:r>
    </w:p>
    <w:p w14:paraId="2BCD0AAE" w14:textId="77777777" w:rsidR="001C543C" w:rsidRDefault="00000000" w:rsidP="00E50D57">
      <w:pPr>
        <w:pStyle w:val="Prrafodelista"/>
        <w:numPr>
          <w:ilvl w:val="0"/>
          <w:numId w:val="2"/>
        </w:numPr>
        <w:spacing w:after="90" w:line="276" w:lineRule="auto"/>
        <w:jc w:val="both"/>
      </w:pPr>
      <w:r>
        <w:t>Un/a investigador/a podrá respaldar solo 1 (una) postulación.</w:t>
      </w:r>
    </w:p>
    <w:p w14:paraId="741F8575" w14:textId="77777777" w:rsidR="001C543C" w:rsidRDefault="00000000" w:rsidP="00E50D57">
      <w:pPr>
        <w:spacing w:before="300" w:after="140"/>
        <w:jc w:val="both"/>
      </w:pPr>
      <w:r>
        <w:rPr>
          <w:b/>
          <w:bCs/>
          <w:sz w:val="24"/>
          <w:szCs w:val="24"/>
        </w:rPr>
        <w:t>4. PRINCIPIOS RECTORES</w:t>
      </w:r>
    </w:p>
    <w:p w14:paraId="784FC7F2" w14:textId="77777777" w:rsidR="001C543C" w:rsidRDefault="00000000" w:rsidP="00E50D57">
      <w:pPr>
        <w:pStyle w:val="Prrafodelista"/>
        <w:numPr>
          <w:ilvl w:val="0"/>
          <w:numId w:val="2"/>
        </w:numPr>
        <w:spacing w:after="90" w:line="276" w:lineRule="auto"/>
        <w:jc w:val="both"/>
      </w:pPr>
      <w:r>
        <w:t>Probidad, igualdad de trato y transparencia en todas las etapas del proceso.</w:t>
      </w:r>
    </w:p>
    <w:p w14:paraId="27B68514" w14:textId="77777777" w:rsidR="001C543C" w:rsidRDefault="00000000" w:rsidP="00E50D57">
      <w:pPr>
        <w:pStyle w:val="Prrafodelista"/>
        <w:numPr>
          <w:ilvl w:val="0"/>
          <w:numId w:val="2"/>
        </w:numPr>
        <w:spacing w:after="90" w:line="276" w:lineRule="auto"/>
        <w:jc w:val="both"/>
      </w:pPr>
      <w:r>
        <w:t>Trazabilidad documental de evaluaciones, adjudicaciones, ejecuciones y rendiciones.</w:t>
      </w:r>
    </w:p>
    <w:p w14:paraId="201C14FA" w14:textId="77777777" w:rsidR="001C543C" w:rsidRDefault="00000000" w:rsidP="00E50D57">
      <w:pPr>
        <w:pStyle w:val="Prrafodelista"/>
        <w:numPr>
          <w:ilvl w:val="0"/>
          <w:numId w:val="2"/>
        </w:numPr>
        <w:spacing w:after="90" w:line="276" w:lineRule="auto"/>
        <w:jc w:val="both"/>
      </w:pPr>
      <w:r>
        <w:t>Pertinencia científica y vinculación directa entre el equipamiento solicitado y las áreas estratégicas y líneas disciplinares de SET Chile.</w:t>
      </w:r>
    </w:p>
    <w:p w14:paraId="705D83F3" w14:textId="77777777" w:rsidR="001C543C" w:rsidRDefault="00000000" w:rsidP="00E50D57">
      <w:pPr>
        <w:pStyle w:val="Prrafodelista"/>
        <w:numPr>
          <w:ilvl w:val="0"/>
          <w:numId w:val="2"/>
        </w:numPr>
        <w:spacing w:after="90" w:line="276" w:lineRule="auto"/>
        <w:jc w:val="both"/>
      </w:pPr>
      <w:r>
        <w:t>Proporcionalidad entre el monto solicitado, el aporte de contrapartida y el impacto esperado.</w:t>
      </w:r>
    </w:p>
    <w:p w14:paraId="4E9BE5E8" w14:textId="77777777" w:rsidR="001C543C" w:rsidRDefault="00000000" w:rsidP="00E50D57">
      <w:pPr>
        <w:pStyle w:val="Prrafodelista"/>
        <w:numPr>
          <w:ilvl w:val="0"/>
          <w:numId w:val="2"/>
        </w:numPr>
        <w:spacing w:after="90" w:line="276" w:lineRule="auto"/>
        <w:jc w:val="both"/>
      </w:pPr>
      <w:r>
        <w:t>No duplicidad de financiamiento para un mismo fin ni de capacidades ya disponibles en la red.</w:t>
      </w:r>
    </w:p>
    <w:p w14:paraId="4DCFCD06" w14:textId="77777777" w:rsidR="001C543C" w:rsidRDefault="00000000" w:rsidP="00E50D57">
      <w:pPr>
        <w:pStyle w:val="Prrafodelista"/>
        <w:numPr>
          <w:ilvl w:val="0"/>
          <w:numId w:val="2"/>
        </w:numPr>
        <w:spacing w:after="90" w:line="276" w:lineRule="auto"/>
        <w:jc w:val="both"/>
      </w:pPr>
      <w:r>
        <w:t>Carácter compartido del equipamiento y enfoque de bienes públicos derivados de su uso.</w:t>
      </w:r>
    </w:p>
    <w:p w14:paraId="37F92D8E" w14:textId="77777777" w:rsidR="001C543C" w:rsidRDefault="00000000" w:rsidP="00E50D57">
      <w:pPr>
        <w:spacing w:before="300" w:after="140"/>
        <w:jc w:val="both"/>
      </w:pPr>
      <w:r>
        <w:rPr>
          <w:b/>
          <w:bCs/>
          <w:sz w:val="24"/>
          <w:szCs w:val="24"/>
        </w:rPr>
        <w:t>5. REQUISITOS DE POSTULACIÓN</w:t>
      </w:r>
    </w:p>
    <w:p w14:paraId="6D557A46" w14:textId="77777777" w:rsidR="001C543C" w:rsidRDefault="00000000" w:rsidP="00E50D57">
      <w:pPr>
        <w:spacing w:after="160" w:line="276" w:lineRule="auto"/>
        <w:jc w:val="both"/>
      </w:pPr>
      <w:r>
        <w:t>Podrán postular quienes cumplan con los siguientes requisitos:</w:t>
      </w:r>
    </w:p>
    <w:p w14:paraId="0340B988" w14:textId="77777777" w:rsidR="001C543C" w:rsidRDefault="00000000" w:rsidP="00E50D57">
      <w:pPr>
        <w:spacing w:before="200" w:after="100"/>
        <w:jc w:val="both"/>
      </w:pPr>
      <w:r>
        <w:rPr>
          <w:b/>
          <w:bCs/>
          <w:sz w:val="22"/>
          <w:szCs w:val="22"/>
        </w:rPr>
        <w:t>5.1. Condiciones de elegibilidad del equipamiento</w:t>
      </w:r>
    </w:p>
    <w:p w14:paraId="651A51AC" w14:textId="56D1E33E" w:rsidR="001C543C" w:rsidRDefault="00000000" w:rsidP="00E50D57">
      <w:pPr>
        <w:pStyle w:val="Prrafodelista"/>
        <w:numPr>
          <w:ilvl w:val="0"/>
          <w:numId w:val="2"/>
        </w:numPr>
        <w:spacing w:after="90" w:line="276" w:lineRule="auto"/>
        <w:jc w:val="both"/>
      </w:pPr>
      <w:r>
        <w:rPr>
          <w:b/>
          <w:bCs/>
        </w:rPr>
        <w:t>El concurso dispone de un presupuesto total de $</w:t>
      </w:r>
      <w:r w:rsidR="00612815">
        <w:rPr>
          <w:b/>
          <w:bCs/>
        </w:rPr>
        <w:t>100.000.000</w:t>
      </w:r>
      <w:r>
        <w:t xml:space="preserve"> (pesos chilenos). No se financiarán propuestas que excedan el presupuesto disponible.</w:t>
      </w:r>
    </w:p>
    <w:p w14:paraId="3DBC2754" w14:textId="7C9448D2" w:rsidR="001C543C" w:rsidRDefault="00000000" w:rsidP="00E50D57">
      <w:pPr>
        <w:pStyle w:val="Prrafodelista"/>
        <w:numPr>
          <w:ilvl w:val="0"/>
          <w:numId w:val="2"/>
        </w:numPr>
        <w:spacing w:after="90" w:line="276" w:lineRule="auto"/>
        <w:jc w:val="both"/>
      </w:pPr>
      <w:r>
        <w:rPr>
          <w:b/>
          <w:bCs/>
        </w:rPr>
        <w:t xml:space="preserve">Monto mínimo/máximo: </w:t>
      </w:r>
      <w:r>
        <w:t>el bien de capital a adquirir deberá tener un valor superior a $</w:t>
      </w:r>
      <w:r w:rsidR="00612815">
        <w:t>5.000.000</w:t>
      </w:r>
      <w:r>
        <w:t xml:space="preserve"> (pesos chilenos) e inferior a $</w:t>
      </w:r>
      <w:r w:rsidR="00612815">
        <w:t>35.000.000</w:t>
      </w:r>
      <w:r>
        <w:t xml:space="preserve"> (pesos chilenos), impuestos incluidos, importaciones y transporte acreditado mediante cotización formal vigente.</w:t>
      </w:r>
    </w:p>
    <w:p w14:paraId="763D84F3" w14:textId="77777777" w:rsidR="001C543C" w:rsidRDefault="00000000" w:rsidP="00E50D57">
      <w:pPr>
        <w:pStyle w:val="Prrafodelista"/>
        <w:numPr>
          <w:ilvl w:val="0"/>
          <w:numId w:val="2"/>
        </w:numPr>
        <w:spacing w:after="90" w:line="276" w:lineRule="auto"/>
        <w:jc w:val="both"/>
      </w:pPr>
      <w:r>
        <w:t>El equipamiento deberá ser nuevo o, excepcionalmente, reacondicionado con garantía, y estar directamente vinculado al desarrollo de una o más áreas estratégicas o líneas disciplinares de SET Chile.</w:t>
      </w:r>
    </w:p>
    <w:p w14:paraId="31224A66" w14:textId="77777777" w:rsidR="001C543C" w:rsidRDefault="00000000" w:rsidP="00E50D57">
      <w:pPr>
        <w:pStyle w:val="Prrafodelista"/>
        <w:numPr>
          <w:ilvl w:val="0"/>
          <w:numId w:val="2"/>
        </w:numPr>
        <w:spacing w:after="90" w:line="276" w:lineRule="auto"/>
        <w:jc w:val="both"/>
      </w:pPr>
      <w:r>
        <w:t>No serán elegibles equipos que dupliquen capacidades equivalentes ya disponibles y accesibles dentro de la red SET  Chile, salvo justificación fundada de capacidad insuficiente o restricciones de acceso.</w:t>
      </w:r>
    </w:p>
    <w:p w14:paraId="0B8D0918" w14:textId="77777777" w:rsidR="00757BF9" w:rsidRDefault="00000000">
      <w:pPr>
        <w:pStyle w:val="Prrafodelista"/>
        <w:numPr>
          <w:ilvl w:val="0"/>
          <w:numId w:val="2"/>
        </w:numPr>
        <w:spacing w:after="90" w:line="276" w:lineRule="auto"/>
        <w:jc w:val="both"/>
      </w:pPr>
      <w:r>
        <w:t>El equipamiento podrá corresponder a un bien único o a un conjunto de bienes interoperables que constituyan una plataforma o sistema integrado, siempre que se presenten y evalúen como una sola postulación.</w:t>
      </w:r>
    </w:p>
    <w:p w14:paraId="3CA28F9F" w14:textId="77777777" w:rsidR="00757BF9" w:rsidRDefault="00000000">
      <w:pPr>
        <w:pStyle w:val="Prrafodelista"/>
        <w:numPr>
          <w:ilvl w:val="0"/>
          <w:numId w:val="2"/>
        </w:numPr>
        <w:spacing w:after="90" w:line="276" w:lineRule="auto"/>
        <w:jc w:val="both"/>
      </w:pPr>
      <w:r>
        <w:t xml:space="preserve">El equipamiento adquirido no podrá corresponder a bienes regidos por lo dispuesto en el Decreto N° 171, de 2012, del Ministerio de Educación, que establece criterios, procedimiento y destino de </w:t>
      </w:r>
      <w:r>
        <w:lastRenderedPageBreak/>
        <w:t>los bienes adjudicados en el marco del Fondo de Equipamiento Científico y Tecnológico (FONDEQUIP), en concordancia con las Bases del Concurso de Centros Tecnológicos para la Innovación de ANID que mandatan al Centro.</w:t>
      </w:r>
    </w:p>
    <w:p w14:paraId="436C9F8D" w14:textId="77777777" w:rsidR="001C543C" w:rsidRPr="00F93FF2" w:rsidRDefault="00000000" w:rsidP="00E50D57">
      <w:pPr>
        <w:spacing w:before="200" w:after="100"/>
        <w:jc w:val="both"/>
      </w:pPr>
      <w:r>
        <w:rPr>
          <w:b/>
          <w:bCs/>
          <w:sz w:val="22"/>
          <w:szCs w:val="22"/>
        </w:rPr>
        <w:t>5.2. Aporte de contrapartida</w:t>
      </w:r>
    </w:p>
    <w:p w14:paraId="49FB433B" w14:textId="77777777" w:rsidR="00721E7A" w:rsidRDefault="00000000" w:rsidP="00E50D57">
      <w:pPr>
        <w:pStyle w:val="Prrafodelista"/>
        <w:numPr>
          <w:ilvl w:val="0"/>
          <w:numId w:val="2"/>
        </w:numPr>
        <w:spacing w:after="90" w:line="276" w:lineRule="auto"/>
        <w:jc w:val="both"/>
      </w:pPr>
      <w:r>
        <w:t xml:space="preserve">Toda postulación deberá contemplar un aporte pecuniario </w:t>
      </w:r>
      <w:r w:rsidR="00721E7A">
        <w:t xml:space="preserve">o valorizado </w:t>
      </w:r>
      <w:r>
        <w:t>de contrapartida de al menos el 20% del valor del equipo solicitado, comprometido por proyectos asociados u otras fuentes</w:t>
      </w:r>
      <w:r w:rsidR="00721E7A">
        <w:t xml:space="preserve"> (prestación de servicios, asistencia técnica entre otros)</w:t>
      </w:r>
      <w:r>
        <w:t>, el que deberá ser acreditado mediante carta de compromiso del/de la investigador/a responsable.</w:t>
      </w:r>
      <w:r w:rsidR="00721E7A" w:rsidRPr="00721E7A">
        <w:t xml:space="preserve"> </w:t>
      </w:r>
      <w:r w:rsidR="00721E7A">
        <w:t>No se aceptarán compromisos asociados a proyectos en evaluación o en etapa de preparación.</w:t>
      </w:r>
      <w:r w:rsidR="00721E7A" w:rsidRPr="00721E7A">
        <w:t xml:space="preserve"> </w:t>
      </w:r>
    </w:p>
    <w:p w14:paraId="3FA38BAE" w14:textId="4073806A" w:rsidR="00721E7A" w:rsidRDefault="00721E7A" w:rsidP="00721E7A">
      <w:pPr>
        <w:pStyle w:val="Prrafodelista"/>
        <w:numPr>
          <w:ilvl w:val="0"/>
          <w:numId w:val="2"/>
        </w:numPr>
        <w:spacing w:after="90" w:line="276" w:lineRule="auto"/>
        <w:jc w:val="both"/>
      </w:pPr>
      <w:r>
        <w:t>Los aportes valorizados (uso de espacio existente, personal técnico, entre otros)</w:t>
      </w:r>
      <w:r>
        <w:t xml:space="preserve"> </w:t>
      </w:r>
      <w:r>
        <w:t>podrán ser considerados en la evaluación de la razonabilidad presupuestaria (numeral 8).</w:t>
      </w:r>
    </w:p>
    <w:p w14:paraId="4C09200D" w14:textId="0292919C" w:rsidR="00721E7A" w:rsidRPr="00F93FF2" w:rsidRDefault="00721E7A" w:rsidP="00721E7A">
      <w:pPr>
        <w:pStyle w:val="Prrafodelista"/>
        <w:numPr>
          <w:ilvl w:val="0"/>
          <w:numId w:val="2"/>
        </w:numPr>
        <w:spacing w:after="90" w:line="276" w:lineRule="auto"/>
        <w:jc w:val="both"/>
      </w:pPr>
      <w:r>
        <w:t>El</w:t>
      </w:r>
      <w:r>
        <w:t xml:space="preserve"> plazo de cumplimiento y mecanismo de rendición </w:t>
      </w:r>
      <w:r>
        <w:t xml:space="preserve">de estos aportes </w:t>
      </w:r>
      <w:r>
        <w:t>se definirá</w:t>
      </w:r>
      <w:r>
        <w:t>n</w:t>
      </w:r>
      <w:r>
        <w:t xml:space="preserve"> en el convenio de adjudicación. El incumplimiento de este compromiso será causal de revocación del apoyo, conforme al numeral 14 de estas bases.</w:t>
      </w:r>
    </w:p>
    <w:p w14:paraId="31D3D502" w14:textId="77777777" w:rsidR="001C543C" w:rsidRDefault="00000000" w:rsidP="00E50D57">
      <w:pPr>
        <w:spacing w:before="200" w:after="100"/>
        <w:jc w:val="both"/>
      </w:pPr>
      <w:r>
        <w:rPr>
          <w:b/>
          <w:bCs/>
          <w:sz w:val="22"/>
          <w:szCs w:val="22"/>
        </w:rPr>
        <w:t>5.3. Respaldo de investigadores/as</w:t>
      </w:r>
    </w:p>
    <w:p w14:paraId="269F7463" w14:textId="6730FB5E" w:rsidR="001C543C" w:rsidRDefault="00000000" w:rsidP="00E50D57">
      <w:pPr>
        <w:pStyle w:val="Prrafodelista"/>
        <w:numPr>
          <w:ilvl w:val="0"/>
          <w:numId w:val="2"/>
        </w:numPr>
        <w:spacing w:after="90" w:line="276" w:lineRule="auto"/>
        <w:jc w:val="both"/>
      </w:pPr>
      <w:r>
        <w:t xml:space="preserve">Cartas de compromiso de a lo menos dos investigadores/as de SET Chile, en las que manifiesten expresamente la necesidad del equipamiento y su compromiso de uso, indicando las actividades de investigación asociadas. </w:t>
      </w:r>
      <w:r w:rsidR="009F516F">
        <w:t xml:space="preserve">Estos </w:t>
      </w:r>
      <w:r>
        <w:t>investigadores/as deberán pertenecer a líneas disciplinares o áreas estratégicas distintas entre sí, y deberán participar de la investigación propuesta que justifica la adquisición del equipo.</w:t>
      </w:r>
    </w:p>
    <w:p w14:paraId="4E40B874" w14:textId="77777777" w:rsidR="001C543C" w:rsidRDefault="00000000" w:rsidP="00E50D57">
      <w:pPr>
        <w:spacing w:before="200" w:after="100"/>
        <w:jc w:val="both"/>
      </w:pPr>
      <w:r>
        <w:rPr>
          <w:b/>
          <w:bCs/>
          <w:sz w:val="22"/>
          <w:szCs w:val="22"/>
        </w:rPr>
        <w:t>5.4. Justificación del efecto e importancia</w:t>
      </w:r>
    </w:p>
    <w:p w14:paraId="23F126B7" w14:textId="77777777" w:rsidR="001C543C" w:rsidRDefault="00000000" w:rsidP="00E50D57">
      <w:pPr>
        <w:pStyle w:val="Prrafodelista"/>
        <w:numPr>
          <w:ilvl w:val="0"/>
          <w:numId w:val="2"/>
        </w:numPr>
        <w:spacing w:after="90" w:line="276" w:lineRule="auto"/>
        <w:jc w:val="both"/>
      </w:pPr>
      <w:r>
        <w:t>La postulación deberá argumentar fundadamente el efecto y la importancia del equipamiento para el Centro, identificando los KPI a los que aporta y las capacidades que habilita, los nudos críticos que destraba, su relación con las áreas estratégicas y líneas disciplinares, y los resultados esperados (publicaciones, proyectos, transferencia, formación).</w:t>
      </w:r>
    </w:p>
    <w:p w14:paraId="7566F585" w14:textId="680FA825" w:rsidR="00757BF9" w:rsidRDefault="00000000">
      <w:pPr>
        <w:pStyle w:val="Prrafodelista"/>
        <w:numPr>
          <w:ilvl w:val="0"/>
          <w:numId w:val="2"/>
        </w:numPr>
        <w:spacing w:after="90" w:line="276" w:lineRule="auto"/>
        <w:jc w:val="both"/>
      </w:pPr>
      <w:r>
        <w:t xml:space="preserve">Se valorará adicionalmente si el equipamiento permite la prestación de servicios científico-tecnológicos (ensayos, análisis, consultorías) a investigadores/as e instituciones de la red SET-Chile, tramitados a través del Centro y que contribuyan a sus KPI. </w:t>
      </w:r>
    </w:p>
    <w:p w14:paraId="09E5F49E" w14:textId="77777777" w:rsidR="001C543C" w:rsidRDefault="00000000" w:rsidP="00E50D57">
      <w:pPr>
        <w:spacing w:before="200" w:after="100"/>
        <w:jc w:val="both"/>
      </w:pPr>
      <w:r>
        <w:rPr>
          <w:b/>
          <w:bCs/>
          <w:sz w:val="22"/>
          <w:szCs w:val="22"/>
        </w:rPr>
        <w:t>5.5. Compromiso de generación de bienes públicos</w:t>
      </w:r>
    </w:p>
    <w:p w14:paraId="55E60A45" w14:textId="77777777" w:rsidR="001C543C" w:rsidRDefault="00000000" w:rsidP="00E50D57">
      <w:pPr>
        <w:pStyle w:val="Prrafodelista"/>
        <w:numPr>
          <w:ilvl w:val="0"/>
          <w:numId w:val="2"/>
        </w:numPr>
        <w:spacing w:after="90" w:line="276" w:lineRule="auto"/>
        <w:jc w:val="both"/>
      </w:pPr>
      <w:r>
        <w:t>La postulación deberá comprometer el desarrollo o la entrega de bienes públicos derivados del uso del equipamiento, tales como bases de datos abiertas, procedimientos, protocolos, metodologías, plataformas de monitoreo, fichas técnicas u otros productos verificables, con plazos e hitos definidos.</w:t>
      </w:r>
    </w:p>
    <w:p w14:paraId="7524CDBC" w14:textId="77777777" w:rsidR="001C543C" w:rsidRDefault="00000000" w:rsidP="00E50D57">
      <w:pPr>
        <w:spacing w:before="200" w:after="100"/>
        <w:jc w:val="both"/>
      </w:pPr>
      <w:r>
        <w:rPr>
          <w:b/>
          <w:bCs/>
          <w:sz w:val="22"/>
          <w:szCs w:val="22"/>
        </w:rPr>
        <w:t>5.6. Uso por estudiantes</w:t>
      </w:r>
    </w:p>
    <w:p w14:paraId="1FF588E1" w14:textId="77777777" w:rsidR="001C543C" w:rsidRDefault="00000000" w:rsidP="00E50D57">
      <w:pPr>
        <w:pStyle w:val="Prrafodelista"/>
        <w:numPr>
          <w:ilvl w:val="0"/>
          <w:numId w:val="2"/>
        </w:numPr>
        <w:spacing w:after="90" w:line="276" w:lineRule="auto"/>
        <w:jc w:val="both"/>
      </w:pPr>
      <w:r>
        <w:t>Deberá demostrarse que el equipamiento será utilizado por estudiantes de pre y/o postgrados vinculados a SET Chile, mediante un plan de uso formativo que identifique tesis, actividades docentes, capacitaciones o entrenamientos asociados.</w:t>
      </w:r>
    </w:p>
    <w:p w14:paraId="2990E2A7" w14:textId="77777777" w:rsidR="00757BF9" w:rsidRDefault="00000000">
      <w:pPr>
        <w:spacing w:before="200" w:after="100"/>
        <w:jc w:val="both"/>
      </w:pPr>
      <w:r>
        <w:rPr>
          <w:b/>
          <w:bCs/>
          <w:sz w:val="22"/>
          <w:szCs w:val="22"/>
        </w:rPr>
        <w:t>5.7. Compromiso de resultados mínimos</w:t>
      </w:r>
    </w:p>
    <w:p w14:paraId="3653DC03" w14:textId="77777777" w:rsidR="00757BF9" w:rsidRDefault="00000000">
      <w:pPr>
        <w:spacing w:after="160" w:line="276" w:lineRule="auto"/>
        <w:jc w:val="both"/>
      </w:pPr>
      <w:r>
        <w:t>La postulación deberá comprometer al menos uno de los siguientes resultados mínimos verificables, vinculados a los KPI del Centro, con plazo de cumplimiento definido:</w:t>
      </w:r>
    </w:p>
    <w:p w14:paraId="4A2C3389" w14:textId="77777777" w:rsidR="00757BF9" w:rsidRDefault="00000000">
      <w:pPr>
        <w:pStyle w:val="Prrafodelista"/>
        <w:numPr>
          <w:ilvl w:val="0"/>
          <w:numId w:val="2"/>
        </w:numPr>
        <w:spacing w:after="90" w:line="276" w:lineRule="auto"/>
        <w:jc w:val="both"/>
      </w:pPr>
      <w:r>
        <w:t>Publicación científica indexada (WoS o Scopus) que reconozca el uso del equipamiento;</w:t>
      </w:r>
    </w:p>
    <w:p w14:paraId="1CC1DD72" w14:textId="77777777" w:rsidR="00757BF9" w:rsidRDefault="00000000">
      <w:pPr>
        <w:pStyle w:val="Prrafodelista"/>
        <w:numPr>
          <w:ilvl w:val="0"/>
          <w:numId w:val="2"/>
        </w:numPr>
        <w:spacing w:after="90" w:line="276" w:lineRule="auto"/>
        <w:jc w:val="both"/>
      </w:pPr>
      <w:r>
        <w:t>Formación de al menos un/a estudiante de pre o postgrado mediante tesis o actividad de investigación asociada al equipamiento;</w:t>
      </w:r>
    </w:p>
    <w:p w14:paraId="54592D9D" w14:textId="77777777" w:rsidR="00757BF9" w:rsidRDefault="00000000">
      <w:pPr>
        <w:pStyle w:val="Prrafodelista"/>
        <w:numPr>
          <w:ilvl w:val="0"/>
          <w:numId w:val="2"/>
        </w:numPr>
        <w:spacing w:after="90" w:line="276" w:lineRule="auto"/>
        <w:jc w:val="both"/>
      </w:pPr>
      <w:r>
        <w:lastRenderedPageBreak/>
        <w:t>Adjudicación de un proyecto de investigación, desarrollo o innovación que utilice el equipamiento;</w:t>
      </w:r>
    </w:p>
    <w:p w14:paraId="7C37B9A5" w14:textId="77777777" w:rsidR="00757BF9" w:rsidRDefault="00000000">
      <w:pPr>
        <w:pStyle w:val="Prrafodelista"/>
        <w:numPr>
          <w:ilvl w:val="0"/>
          <w:numId w:val="2"/>
        </w:numPr>
        <w:spacing w:after="90" w:line="276" w:lineRule="auto"/>
        <w:jc w:val="both"/>
      </w:pPr>
      <w:r>
        <w:t>Generación de ingresos por prestación de servicios o consultorías gestionadas a través del Centro utilizando el equipamiento, conforme a lo señalado en el numeral 5.2.</w:t>
      </w:r>
    </w:p>
    <w:p w14:paraId="00D9F870" w14:textId="77777777" w:rsidR="00757BF9" w:rsidRDefault="00000000">
      <w:pPr>
        <w:spacing w:after="160" w:line="276" w:lineRule="auto"/>
        <w:jc w:val="both"/>
      </w:pPr>
      <w:r>
        <w:t>El cumplimiento de este compromiso será verificado en el marco del seguimiento señalado en el numeral 13, y su incumplimiento podrá constituir causal de revocación conforme al numeral 14.</w:t>
      </w:r>
    </w:p>
    <w:p w14:paraId="451CA027" w14:textId="77777777" w:rsidR="001C543C" w:rsidRDefault="00000000" w:rsidP="00E50D57">
      <w:pPr>
        <w:spacing w:before="300" w:after="140"/>
        <w:jc w:val="both"/>
      </w:pPr>
      <w:r>
        <w:rPr>
          <w:b/>
          <w:bCs/>
          <w:sz w:val="24"/>
          <w:szCs w:val="24"/>
        </w:rPr>
        <w:t>6. DOCUMENTOS Y FECHAS DE POSTULACIÓN</w:t>
      </w:r>
    </w:p>
    <w:p w14:paraId="7638CC3C" w14:textId="77777777" w:rsidR="001C543C" w:rsidRDefault="00000000" w:rsidP="00E50D57">
      <w:pPr>
        <w:spacing w:after="160" w:line="276" w:lineRule="auto"/>
        <w:jc w:val="both"/>
      </w:pPr>
      <w:r>
        <w:t>Las postulaciones deberán incluir, al menos, los siguientes antecedentes:</w:t>
      </w:r>
    </w:p>
    <w:p w14:paraId="7C001DD1" w14:textId="77777777" w:rsidR="001C543C" w:rsidRDefault="00000000" w:rsidP="00E50D57">
      <w:pPr>
        <w:pStyle w:val="Prrafodelista"/>
        <w:numPr>
          <w:ilvl w:val="0"/>
          <w:numId w:val="3"/>
        </w:numPr>
        <w:spacing w:after="90" w:line="276" w:lineRule="auto"/>
        <w:jc w:val="both"/>
      </w:pPr>
      <w:r>
        <w:t>Formulario de postulación completo.</w:t>
      </w:r>
    </w:p>
    <w:p w14:paraId="2B84DD14" w14:textId="77777777" w:rsidR="001C543C" w:rsidRDefault="00000000" w:rsidP="00E50D57">
      <w:pPr>
        <w:pStyle w:val="Prrafodelista"/>
        <w:numPr>
          <w:ilvl w:val="0"/>
          <w:numId w:val="3"/>
        </w:numPr>
        <w:spacing w:after="90" w:line="276" w:lineRule="auto"/>
        <w:jc w:val="both"/>
      </w:pPr>
      <w:r>
        <w:t>Cotización formal vigente del equipamiento, considerando impuestos y transporte en el caso de importaciones.</w:t>
      </w:r>
    </w:p>
    <w:p w14:paraId="23220F60" w14:textId="1DEFDA85" w:rsidR="001C543C" w:rsidRDefault="00000000" w:rsidP="00E50D57">
      <w:pPr>
        <w:pStyle w:val="Prrafodelista"/>
        <w:numPr>
          <w:ilvl w:val="0"/>
          <w:numId w:val="3"/>
        </w:numPr>
        <w:spacing w:after="90" w:line="276" w:lineRule="auto"/>
        <w:jc w:val="both"/>
      </w:pPr>
      <w:r>
        <w:t>Cartas de compromiso de a lo menos dos investigadores/as de SET Chile (necesidad y compromiso de uso).</w:t>
      </w:r>
    </w:p>
    <w:p w14:paraId="6CB497CF" w14:textId="77777777" w:rsidR="001C543C" w:rsidRPr="002F0FEF" w:rsidRDefault="00000000" w:rsidP="00E50D57">
      <w:pPr>
        <w:pStyle w:val="Prrafodelista"/>
        <w:numPr>
          <w:ilvl w:val="0"/>
          <w:numId w:val="3"/>
        </w:numPr>
        <w:spacing w:after="90" w:line="276" w:lineRule="auto"/>
        <w:jc w:val="both"/>
      </w:pPr>
      <w:r>
        <w:t>Carta de compromiso de contrapartida.</w:t>
      </w:r>
    </w:p>
    <w:p w14:paraId="6730DA68" w14:textId="77777777" w:rsidR="001C543C" w:rsidRDefault="00000000" w:rsidP="00E50D57">
      <w:pPr>
        <w:pStyle w:val="Prrafodelista"/>
        <w:numPr>
          <w:ilvl w:val="0"/>
          <w:numId w:val="3"/>
        </w:numPr>
        <w:spacing w:after="90" w:line="276" w:lineRule="auto"/>
        <w:jc w:val="both"/>
      </w:pPr>
      <w:r>
        <w:t>Justificación técnica del efecto e importancia del equipamiento.</w:t>
      </w:r>
    </w:p>
    <w:p w14:paraId="5837AB82" w14:textId="77777777" w:rsidR="001C543C" w:rsidRDefault="00000000" w:rsidP="00E50D57">
      <w:pPr>
        <w:pStyle w:val="Prrafodelista"/>
        <w:numPr>
          <w:ilvl w:val="0"/>
          <w:numId w:val="3"/>
        </w:numPr>
        <w:spacing w:after="90" w:line="276" w:lineRule="auto"/>
        <w:jc w:val="both"/>
      </w:pPr>
      <w:r>
        <w:t>Plan de generación de bienes públicos, con productos, hitos y plazos verificables.</w:t>
      </w:r>
    </w:p>
    <w:p w14:paraId="6ABB915C" w14:textId="77777777" w:rsidR="001C543C" w:rsidRDefault="00000000" w:rsidP="00E50D57">
      <w:pPr>
        <w:pStyle w:val="Prrafodelista"/>
        <w:numPr>
          <w:ilvl w:val="0"/>
          <w:numId w:val="3"/>
        </w:numPr>
        <w:spacing w:after="90" w:line="276" w:lineRule="auto"/>
        <w:jc w:val="both"/>
      </w:pPr>
      <w:r>
        <w:t>Plan de uso por estudiantes.</w:t>
      </w:r>
    </w:p>
    <w:p w14:paraId="38C46F48" w14:textId="77777777" w:rsidR="001C543C" w:rsidRDefault="00000000" w:rsidP="00E50D57">
      <w:pPr>
        <w:pStyle w:val="Prrafodelista"/>
        <w:numPr>
          <w:ilvl w:val="0"/>
          <w:numId w:val="3"/>
        </w:numPr>
        <w:spacing w:after="90" w:line="276" w:lineRule="auto"/>
        <w:jc w:val="both"/>
      </w:pPr>
      <w:r>
        <w:t>Presupuesto desagregado y plan de ejecución de la adquisición.</w:t>
      </w:r>
    </w:p>
    <w:p w14:paraId="62EDF678" w14:textId="77777777" w:rsidR="00757BF9" w:rsidRDefault="00000000">
      <w:pPr>
        <w:pStyle w:val="Prrafodelista"/>
        <w:numPr>
          <w:ilvl w:val="0"/>
          <w:numId w:val="3"/>
        </w:numPr>
        <w:spacing w:after="90" w:line="276" w:lineRule="auto"/>
        <w:jc w:val="both"/>
      </w:pPr>
      <w:r>
        <w:t>Certificado o carta de disponibilidad del espacio físico de instalación del equipamiento, indicando si se requiere adecuación de infraestructura y, de ser el caso, su alcance estimado. La adecuación de infraestructura y mobiliario no es financiable con cargo a este concurso, por corresponder a un ítem presupuestario distinto (Acondicionamiento de Infraestructura y Mobiliario) de las Bases ANID que mandatan al Centro; su financiamiento deberá gestionarse por esa vía.</w:t>
      </w:r>
    </w:p>
    <w:p w14:paraId="5E154736" w14:textId="77777777" w:rsidR="001C543C" w:rsidRPr="002F0FEF" w:rsidRDefault="00000000" w:rsidP="00E50D57">
      <w:pPr>
        <w:spacing w:after="160" w:line="276" w:lineRule="auto"/>
        <w:jc w:val="both"/>
      </w:pPr>
      <w:r>
        <w:t>Las fechas y medio de postulación serán los siguientes:</w:t>
      </w:r>
    </w:p>
    <w:p w14:paraId="7159D8DA" w14:textId="1A3E34E9" w:rsidR="001C543C" w:rsidRPr="002F0FEF" w:rsidRDefault="00000000" w:rsidP="00E50D57">
      <w:pPr>
        <w:pStyle w:val="Prrafodelista"/>
        <w:numPr>
          <w:ilvl w:val="0"/>
          <w:numId w:val="2"/>
        </w:numPr>
        <w:spacing w:after="90" w:line="276" w:lineRule="auto"/>
        <w:jc w:val="both"/>
      </w:pPr>
      <w:r>
        <w:t xml:space="preserve">Fecha de apertura: </w:t>
      </w:r>
      <w:r w:rsidR="007B67E5">
        <w:t>14 de agosto de 2026</w:t>
      </w:r>
    </w:p>
    <w:p w14:paraId="1EE1152A" w14:textId="6D5F5DD2" w:rsidR="001C543C" w:rsidRPr="002F0FEF" w:rsidRDefault="00000000" w:rsidP="00E50D57">
      <w:pPr>
        <w:pStyle w:val="Prrafodelista"/>
        <w:numPr>
          <w:ilvl w:val="0"/>
          <w:numId w:val="2"/>
        </w:numPr>
        <w:spacing w:after="90" w:line="276" w:lineRule="auto"/>
        <w:jc w:val="both"/>
      </w:pPr>
      <w:r>
        <w:t xml:space="preserve">Fecha de cierre: </w:t>
      </w:r>
      <w:r w:rsidR="007B67E5">
        <w:t>7 de septiembre de 2026</w:t>
      </w:r>
    </w:p>
    <w:p w14:paraId="3BF5AA60" w14:textId="77777777" w:rsidR="001C543C" w:rsidRPr="002F0FEF" w:rsidRDefault="00000000" w:rsidP="00E50D57">
      <w:pPr>
        <w:pStyle w:val="Prrafodelista"/>
        <w:numPr>
          <w:ilvl w:val="0"/>
          <w:numId w:val="2"/>
        </w:numPr>
        <w:spacing w:after="90" w:line="276" w:lineRule="auto"/>
        <w:jc w:val="both"/>
      </w:pPr>
      <w:r>
        <w:t xml:space="preserve">Medio de postulación y consultas al correo electrónico </w:t>
      </w:r>
      <w:r>
        <w:rPr>
          <w:b/>
          <w:bCs/>
        </w:rPr>
        <w:t>infoset@usm.cl</w:t>
      </w:r>
    </w:p>
    <w:p w14:paraId="5A95EE9A" w14:textId="72F6132D" w:rsidR="001C543C" w:rsidRPr="002F0FEF" w:rsidRDefault="00000000" w:rsidP="00E50D57">
      <w:pPr>
        <w:pStyle w:val="Prrafodelista"/>
        <w:numPr>
          <w:ilvl w:val="0"/>
          <w:numId w:val="2"/>
        </w:numPr>
        <w:spacing w:after="90" w:line="276" w:lineRule="auto"/>
        <w:jc w:val="both"/>
      </w:pPr>
      <w:r>
        <w:t xml:space="preserve">Publicación de resultados: </w:t>
      </w:r>
      <w:r w:rsidR="007B67E5">
        <w:t>14 de septiembre de 2026</w:t>
      </w:r>
    </w:p>
    <w:p w14:paraId="44EF7FF5" w14:textId="77777777" w:rsidR="001C543C" w:rsidRDefault="00000000" w:rsidP="00E50D57">
      <w:pPr>
        <w:spacing w:before="300" w:after="140"/>
        <w:jc w:val="both"/>
      </w:pPr>
      <w:r>
        <w:rPr>
          <w:b/>
          <w:bCs/>
          <w:sz w:val="24"/>
          <w:szCs w:val="24"/>
        </w:rPr>
        <w:t>7. ADMISIBILIDAD</w:t>
      </w:r>
    </w:p>
    <w:p w14:paraId="330CB711" w14:textId="3A3D70C9" w:rsidR="001C543C" w:rsidRDefault="00000000" w:rsidP="00E50D57">
      <w:pPr>
        <w:spacing w:after="160" w:line="276" w:lineRule="auto"/>
        <w:jc w:val="both"/>
      </w:pPr>
      <w:r>
        <w:t>Serán declaradas inadmisibles las postulaciones incompletas, extemporáneas, que no acrediten el monto mínimo del equipamiento, que no cuenten con el respaldo de a lo menos dos investigadores/as de SET Chile, que carezcan de aporte de contrapartida acreditado o que no incluyan los compromisos de bienes públicos, uso por estudiantes y acceso compartido exigidos en estas bases.</w:t>
      </w:r>
    </w:p>
    <w:p w14:paraId="09D7D195" w14:textId="77777777" w:rsidR="001C543C" w:rsidRDefault="00000000" w:rsidP="00E50D57">
      <w:pPr>
        <w:spacing w:before="300" w:after="140"/>
        <w:jc w:val="both"/>
      </w:pPr>
      <w:r>
        <w:rPr>
          <w:b/>
          <w:bCs/>
          <w:sz w:val="24"/>
          <w:szCs w:val="24"/>
        </w:rPr>
        <w:t>8. EVALUACIÓN Y SELECCIÓN</w:t>
      </w:r>
    </w:p>
    <w:p w14:paraId="379002C4" w14:textId="77777777" w:rsidR="001C543C" w:rsidRDefault="00000000" w:rsidP="00E50D57">
      <w:pPr>
        <w:spacing w:after="160" w:line="276" w:lineRule="auto"/>
        <w:jc w:val="both"/>
      </w:pPr>
      <w:r>
        <w:t xml:space="preserve">Las postulaciones admisibles serán evaluadas por el </w:t>
      </w:r>
      <w:r>
        <w:rPr>
          <w:b/>
          <w:bCs/>
        </w:rPr>
        <w:t>Comité Científico-Tecnológico del Centro SET Chile</w:t>
      </w:r>
      <w:r>
        <w:t>, pudiendo solicitarse, si se estima pertinente, apoyo de evaluadores(as) externos(as).</w:t>
      </w:r>
    </w:p>
    <w:p w14:paraId="2AC6F78A" w14:textId="4E9F3E6D" w:rsidR="001C543C" w:rsidRDefault="00000000" w:rsidP="00E50D57">
      <w:pPr>
        <w:spacing w:after="160" w:line="276" w:lineRule="auto"/>
        <w:jc w:val="both"/>
      </w:pPr>
      <w:r>
        <w:t xml:space="preserve">El </w:t>
      </w:r>
      <w:r>
        <w:rPr>
          <w:b/>
          <w:bCs/>
        </w:rPr>
        <w:t>Comité Científico-Tecnológico del Centro SET-Chile</w:t>
      </w:r>
      <w:r>
        <w:t xml:space="preserve"> evaluará las postulaciones en función de criterios objetivos, resguardando transparencia, trazabilidad y coherencia con la estrategia científica-tecnológica del Centro, en una escala de 0 a 5 puntos, conforme a la siguiente tabla: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57"/>
        <w:gridCol w:w="1278"/>
        <w:gridCol w:w="4725"/>
      </w:tblGrid>
      <w:tr w:rsidR="001C543C" w14:paraId="151CA1D2" w14:textId="77777777">
        <w:trPr>
          <w:tblHeader/>
        </w:trPr>
        <w:tc>
          <w:tcPr>
            <w:tcW w:w="3400" w:type="dxa"/>
            <w:shd w:val="clear" w:color="auto" w:fill="2E5A6E"/>
            <w:tcMar>
              <w:top w:w="100" w:type="dxa"/>
              <w:left w:w="100" w:type="dxa"/>
              <w:bottom w:w="100" w:type="dxa"/>
              <w:right w:w="100" w:type="dxa"/>
            </w:tcMar>
          </w:tcPr>
          <w:p w14:paraId="2E1336E9" w14:textId="77777777" w:rsidR="001C543C" w:rsidRDefault="00000000" w:rsidP="00E50D57">
            <w:pPr>
              <w:jc w:val="both"/>
            </w:pPr>
            <w:r>
              <w:rPr>
                <w:b/>
                <w:bCs/>
                <w:color w:val="FFFFFF"/>
              </w:rPr>
              <w:lastRenderedPageBreak/>
              <w:t>Criterio</w:t>
            </w:r>
          </w:p>
        </w:tc>
        <w:tc>
          <w:tcPr>
            <w:tcW w:w="1160" w:type="dxa"/>
            <w:shd w:val="clear" w:color="auto" w:fill="2E5A6E"/>
            <w:tcMar>
              <w:top w:w="100" w:type="dxa"/>
              <w:left w:w="100" w:type="dxa"/>
              <w:bottom w:w="100" w:type="dxa"/>
              <w:right w:w="100" w:type="dxa"/>
            </w:tcMar>
          </w:tcPr>
          <w:p w14:paraId="322E50F4" w14:textId="77777777" w:rsidR="001C543C" w:rsidRDefault="00000000" w:rsidP="00E50D57">
            <w:pPr>
              <w:jc w:val="both"/>
            </w:pPr>
            <w:r>
              <w:rPr>
                <w:b/>
                <w:bCs/>
                <w:color w:val="FFFFFF"/>
              </w:rPr>
              <w:t>Ponderación</w:t>
            </w:r>
          </w:p>
        </w:tc>
        <w:tc>
          <w:tcPr>
            <w:tcW w:w="4800" w:type="dxa"/>
            <w:shd w:val="clear" w:color="auto" w:fill="2E5A6E"/>
            <w:tcMar>
              <w:top w:w="100" w:type="dxa"/>
              <w:left w:w="100" w:type="dxa"/>
              <w:bottom w:w="100" w:type="dxa"/>
              <w:right w:w="100" w:type="dxa"/>
            </w:tcMar>
          </w:tcPr>
          <w:p w14:paraId="35E45EFB" w14:textId="77777777" w:rsidR="001C543C" w:rsidRDefault="00000000" w:rsidP="00E50D57">
            <w:pPr>
              <w:jc w:val="both"/>
            </w:pPr>
            <w:r>
              <w:rPr>
                <w:b/>
                <w:bCs/>
                <w:color w:val="FFFFFF"/>
              </w:rPr>
              <w:t>Aspectos a evaluar</w:t>
            </w:r>
          </w:p>
        </w:tc>
      </w:tr>
      <w:tr w:rsidR="001C543C" w14:paraId="3BD3C236" w14:textId="77777777">
        <w:tc>
          <w:tcPr>
            <w:tcW w:w="3400" w:type="dxa"/>
            <w:tcMar>
              <w:top w:w="100" w:type="dxa"/>
              <w:left w:w="100" w:type="dxa"/>
              <w:bottom w:w="100" w:type="dxa"/>
              <w:right w:w="100" w:type="dxa"/>
            </w:tcMar>
          </w:tcPr>
          <w:p w14:paraId="0678B894" w14:textId="77777777" w:rsidR="001C543C" w:rsidRDefault="00000000" w:rsidP="00E50D57">
            <w:pPr>
              <w:jc w:val="both"/>
            </w:pPr>
            <w:r>
              <w:t>Pertinencia científica y tecnológica del equipamiento</w:t>
            </w:r>
          </w:p>
        </w:tc>
        <w:tc>
          <w:tcPr>
            <w:tcW w:w="1160" w:type="dxa"/>
            <w:tcMar>
              <w:top w:w="100" w:type="dxa"/>
              <w:left w:w="100" w:type="dxa"/>
              <w:bottom w:w="100" w:type="dxa"/>
              <w:right w:w="100" w:type="dxa"/>
            </w:tcMar>
          </w:tcPr>
          <w:p w14:paraId="604DBD96" w14:textId="739DE5A4" w:rsidR="001C543C" w:rsidRDefault="00000000" w:rsidP="00E50D57">
            <w:pPr>
              <w:jc w:val="both"/>
            </w:pPr>
            <w:r>
              <w:t>25%</w:t>
            </w:r>
          </w:p>
        </w:tc>
        <w:tc>
          <w:tcPr>
            <w:tcW w:w="4800" w:type="dxa"/>
            <w:tcMar>
              <w:top w:w="100" w:type="dxa"/>
              <w:left w:w="100" w:type="dxa"/>
              <w:bottom w:w="100" w:type="dxa"/>
              <w:right w:w="100" w:type="dxa"/>
            </w:tcMar>
          </w:tcPr>
          <w:p w14:paraId="216F09B2" w14:textId="77777777" w:rsidR="001C543C" w:rsidRDefault="00000000" w:rsidP="00E50D57">
            <w:pPr>
              <w:jc w:val="both"/>
            </w:pPr>
            <w:r>
              <w:t>Justificación fundada de la necesidad del equipo; impacto esperado en las áreas estratégicas y líneas disciplinares de SET Chile; capacidad de destrabar nudos críticos o habilitar nuevas capacidades de investigación.</w:t>
            </w:r>
          </w:p>
        </w:tc>
      </w:tr>
      <w:tr w:rsidR="001C543C" w14:paraId="41D60842" w14:textId="77777777">
        <w:tc>
          <w:tcPr>
            <w:tcW w:w="3400" w:type="dxa"/>
            <w:tcMar>
              <w:top w:w="100" w:type="dxa"/>
              <w:left w:w="100" w:type="dxa"/>
              <w:bottom w:w="100" w:type="dxa"/>
              <w:right w:w="100" w:type="dxa"/>
            </w:tcMar>
          </w:tcPr>
          <w:p w14:paraId="45CE7592" w14:textId="77777777" w:rsidR="001C543C" w:rsidRDefault="00000000" w:rsidP="00E50D57">
            <w:pPr>
              <w:jc w:val="both"/>
            </w:pPr>
            <w:r>
              <w:t>Respaldo y uso compartido por investigadores/as del Centro</w:t>
            </w:r>
          </w:p>
        </w:tc>
        <w:tc>
          <w:tcPr>
            <w:tcW w:w="1160" w:type="dxa"/>
            <w:tcMar>
              <w:top w:w="100" w:type="dxa"/>
              <w:left w:w="100" w:type="dxa"/>
              <w:bottom w:w="100" w:type="dxa"/>
              <w:right w:w="100" w:type="dxa"/>
            </w:tcMar>
          </w:tcPr>
          <w:p w14:paraId="1C8147B8" w14:textId="77777777" w:rsidR="001C543C" w:rsidRDefault="00000000" w:rsidP="00E50D57">
            <w:pPr>
              <w:jc w:val="both"/>
            </w:pPr>
            <w:r>
              <w:t>15%</w:t>
            </w:r>
          </w:p>
        </w:tc>
        <w:tc>
          <w:tcPr>
            <w:tcW w:w="4800" w:type="dxa"/>
            <w:tcMar>
              <w:top w:w="100" w:type="dxa"/>
              <w:left w:w="100" w:type="dxa"/>
              <w:bottom w:w="100" w:type="dxa"/>
              <w:right w:w="100" w:type="dxa"/>
            </w:tcMar>
          </w:tcPr>
          <w:p w14:paraId="26A923FA" w14:textId="5B020F1E" w:rsidR="001C543C" w:rsidRDefault="00000000" w:rsidP="00E50D57">
            <w:pPr>
              <w:jc w:val="both"/>
            </w:pPr>
            <w:r>
              <w:t>Número y diversidad de investigadores/as que comprometen su uso (mínimo dos); colaboración entre áreas estratégicas, líneas disciplinares e instituciones asociadas.</w:t>
            </w:r>
          </w:p>
        </w:tc>
      </w:tr>
      <w:tr w:rsidR="001C543C" w14:paraId="53CC499F" w14:textId="77777777">
        <w:tc>
          <w:tcPr>
            <w:tcW w:w="3400" w:type="dxa"/>
            <w:tcMar>
              <w:top w:w="100" w:type="dxa"/>
              <w:left w:w="100" w:type="dxa"/>
              <w:bottom w:w="100" w:type="dxa"/>
              <w:right w:w="100" w:type="dxa"/>
            </w:tcMar>
          </w:tcPr>
          <w:p w14:paraId="4B07AF08" w14:textId="77777777" w:rsidR="001C543C" w:rsidRDefault="00000000" w:rsidP="00E50D57">
            <w:pPr>
              <w:jc w:val="both"/>
            </w:pPr>
            <w:r>
              <w:t>Contribución a la transferencia tecnológica y a bienes públicos</w:t>
            </w:r>
          </w:p>
        </w:tc>
        <w:tc>
          <w:tcPr>
            <w:tcW w:w="1160" w:type="dxa"/>
            <w:tcMar>
              <w:top w:w="100" w:type="dxa"/>
              <w:left w:w="100" w:type="dxa"/>
              <w:bottom w:w="100" w:type="dxa"/>
              <w:right w:w="100" w:type="dxa"/>
            </w:tcMar>
          </w:tcPr>
          <w:p w14:paraId="00D2A4B2" w14:textId="59FB5968" w:rsidR="001C543C" w:rsidRDefault="00000000" w:rsidP="00E50D57">
            <w:pPr>
              <w:jc w:val="both"/>
            </w:pPr>
            <w:r>
              <w:t>15%</w:t>
            </w:r>
          </w:p>
        </w:tc>
        <w:tc>
          <w:tcPr>
            <w:tcW w:w="4800" w:type="dxa"/>
            <w:tcMar>
              <w:top w:w="100" w:type="dxa"/>
              <w:left w:w="100" w:type="dxa"/>
              <w:bottom w:w="100" w:type="dxa"/>
              <w:right w:w="100" w:type="dxa"/>
            </w:tcMar>
          </w:tcPr>
          <w:p w14:paraId="2C04EB86" w14:textId="77777777" w:rsidR="001C543C" w:rsidRDefault="00000000" w:rsidP="00E50D57">
            <w:pPr>
              <w:jc w:val="both"/>
            </w:pPr>
            <w:r>
              <w:t>Calidad, factibilidad y verificabilidad de los productos comprometidos (protocolos, metodologías, plataformas, reportes técnicos u otros) derivados del uso del equipamiento.</w:t>
            </w:r>
          </w:p>
        </w:tc>
      </w:tr>
      <w:tr w:rsidR="001C543C" w14:paraId="4129A82A" w14:textId="77777777">
        <w:tc>
          <w:tcPr>
            <w:tcW w:w="3400" w:type="dxa"/>
            <w:tcMar>
              <w:top w:w="100" w:type="dxa"/>
              <w:left w:w="100" w:type="dxa"/>
              <w:bottom w:w="100" w:type="dxa"/>
              <w:right w:w="100" w:type="dxa"/>
            </w:tcMar>
          </w:tcPr>
          <w:p w14:paraId="5F314B37" w14:textId="77777777" w:rsidR="001C543C" w:rsidRDefault="00000000" w:rsidP="00E50D57">
            <w:pPr>
              <w:jc w:val="both"/>
            </w:pPr>
            <w:r>
              <w:t>Uso por estudiantes y formación de capital humano avanzado</w:t>
            </w:r>
          </w:p>
        </w:tc>
        <w:tc>
          <w:tcPr>
            <w:tcW w:w="1160" w:type="dxa"/>
            <w:tcMar>
              <w:top w:w="100" w:type="dxa"/>
              <w:left w:w="100" w:type="dxa"/>
              <w:bottom w:w="100" w:type="dxa"/>
              <w:right w:w="100" w:type="dxa"/>
            </w:tcMar>
          </w:tcPr>
          <w:p w14:paraId="011F552D" w14:textId="77777777" w:rsidR="001C543C" w:rsidRDefault="00000000" w:rsidP="00E50D57">
            <w:pPr>
              <w:jc w:val="both"/>
            </w:pPr>
            <w:r>
              <w:t>10%</w:t>
            </w:r>
          </w:p>
        </w:tc>
        <w:tc>
          <w:tcPr>
            <w:tcW w:w="4800" w:type="dxa"/>
            <w:tcMar>
              <w:top w:w="100" w:type="dxa"/>
              <w:left w:w="100" w:type="dxa"/>
              <w:bottom w:w="100" w:type="dxa"/>
              <w:right w:w="100" w:type="dxa"/>
            </w:tcMar>
          </w:tcPr>
          <w:p w14:paraId="2A134ACF" w14:textId="77777777" w:rsidR="001C543C" w:rsidRDefault="00000000" w:rsidP="00E50D57">
            <w:pPr>
              <w:jc w:val="both"/>
            </w:pPr>
            <w:r>
              <w:t>Plan concreto de utilización del equipamiento por estudiantes de pre y postgrado vinculados a SET Chile, incluyendo tesistas y actividades formativas.</w:t>
            </w:r>
          </w:p>
        </w:tc>
      </w:tr>
      <w:tr w:rsidR="001C543C" w14:paraId="0F26CB4D" w14:textId="77777777">
        <w:tc>
          <w:tcPr>
            <w:tcW w:w="3400" w:type="dxa"/>
            <w:tcMar>
              <w:top w:w="100" w:type="dxa"/>
              <w:left w:w="100" w:type="dxa"/>
              <w:bottom w:w="100" w:type="dxa"/>
              <w:right w:w="100" w:type="dxa"/>
            </w:tcMar>
          </w:tcPr>
          <w:p w14:paraId="762524BD" w14:textId="77777777" w:rsidR="001C543C" w:rsidRDefault="00000000" w:rsidP="00E50D57">
            <w:pPr>
              <w:jc w:val="both"/>
            </w:pPr>
            <w:r>
              <w:t>Aporte de contrapartida y razonabilidad presupuestaria</w:t>
            </w:r>
          </w:p>
        </w:tc>
        <w:tc>
          <w:tcPr>
            <w:tcW w:w="1160" w:type="dxa"/>
            <w:tcMar>
              <w:top w:w="100" w:type="dxa"/>
              <w:left w:w="100" w:type="dxa"/>
              <w:bottom w:w="100" w:type="dxa"/>
              <w:right w:w="100" w:type="dxa"/>
            </w:tcMar>
          </w:tcPr>
          <w:p w14:paraId="09FF6837" w14:textId="77777777" w:rsidR="001C543C" w:rsidRDefault="00000000" w:rsidP="00E50D57">
            <w:pPr>
              <w:jc w:val="both"/>
            </w:pPr>
            <w:r>
              <w:t>15%</w:t>
            </w:r>
          </w:p>
        </w:tc>
        <w:tc>
          <w:tcPr>
            <w:tcW w:w="4800" w:type="dxa"/>
            <w:tcMar>
              <w:top w:w="100" w:type="dxa"/>
              <w:left w:w="100" w:type="dxa"/>
              <w:bottom w:w="100" w:type="dxa"/>
              <w:right w:w="100" w:type="dxa"/>
            </w:tcMar>
          </w:tcPr>
          <w:p w14:paraId="264DBBB5" w14:textId="77777777" w:rsidR="001C543C" w:rsidRDefault="00000000" w:rsidP="00E50D57">
            <w:pPr>
              <w:jc w:val="both"/>
            </w:pPr>
            <w:r>
              <w:t>Magnitud y certeza del aporte de contrapartida; coherencia del presupuesto, cotizaciones y plan de instalación, operación y mantención.</w:t>
            </w:r>
          </w:p>
        </w:tc>
      </w:tr>
      <w:tr w:rsidR="001C543C" w14:paraId="26046984" w14:textId="77777777">
        <w:tc>
          <w:tcPr>
            <w:tcW w:w="3400" w:type="dxa"/>
            <w:tcMar>
              <w:top w:w="100" w:type="dxa"/>
              <w:left w:w="100" w:type="dxa"/>
              <w:bottom w:w="100" w:type="dxa"/>
              <w:right w:w="100" w:type="dxa"/>
            </w:tcMar>
          </w:tcPr>
          <w:p w14:paraId="5E51F375" w14:textId="77777777" w:rsidR="001C543C" w:rsidRDefault="00000000" w:rsidP="00E50D57">
            <w:pPr>
              <w:jc w:val="both"/>
            </w:pPr>
            <w:r>
              <w:t>Impacto esperado y contribución a los resultados del Centro</w:t>
            </w:r>
          </w:p>
        </w:tc>
        <w:tc>
          <w:tcPr>
            <w:tcW w:w="1160" w:type="dxa"/>
            <w:tcMar>
              <w:top w:w="100" w:type="dxa"/>
              <w:left w:w="100" w:type="dxa"/>
              <w:bottom w:w="100" w:type="dxa"/>
              <w:right w:w="100" w:type="dxa"/>
            </w:tcMar>
          </w:tcPr>
          <w:p w14:paraId="08F5A8F9" w14:textId="77777777" w:rsidR="001C543C" w:rsidRDefault="00000000" w:rsidP="00E50D57">
            <w:pPr>
              <w:jc w:val="both"/>
            </w:pPr>
            <w:r>
              <w:t>10%</w:t>
            </w:r>
          </w:p>
        </w:tc>
        <w:tc>
          <w:tcPr>
            <w:tcW w:w="4800" w:type="dxa"/>
            <w:tcMar>
              <w:top w:w="100" w:type="dxa"/>
              <w:left w:w="100" w:type="dxa"/>
              <w:bottom w:w="100" w:type="dxa"/>
              <w:right w:w="100" w:type="dxa"/>
            </w:tcMar>
          </w:tcPr>
          <w:p w14:paraId="53600749" w14:textId="77777777" w:rsidR="001C543C" w:rsidRDefault="00000000" w:rsidP="00E50D57">
            <w:pPr>
              <w:jc w:val="both"/>
            </w:pPr>
            <w:r>
              <w:t>Contribución esperada del equipamiento a la generación de publicaciones científicas, colaboraciones nacionales e internacionales y transferencia tecnológica.</w:t>
            </w:r>
          </w:p>
        </w:tc>
      </w:tr>
      <w:tr w:rsidR="001C543C" w14:paraId="58B85111" w14:textId="77777777">
        <w:tc>
          <w:tcPr>
            <w:tcW w:w="3400" w:type="dxa"/>
            <w:tcMar>
              <w:top w:w="100" w:type="dxa"/>
              <w:left w:w="100" w:type="dxa"/>
              <w:bottom w:w="100" w:type="dxa"/>
              <w:right w:w="100" w:type="dxa"/>
            </w:tcMar>
          </w:tcPr>
          <w:p w14:paraId="1250B94F" w14:textId="77777777" w:rsidR="00757BF9" w:rsidRDefault="00000000">
            <w:pPr>
              <w:jc w:val="both"/>
            </w:pPr>
            <w:r>
              <w:t>Relación costo-impacto</w:t>
            </w:r>
          </w:p>
        </w:tc>
        <w:tc>
          <w:tcPr>
            <w:tcW w:w="1160" w:type="dxa"/>
            <w:tcMar>
              <w:top w:w="100" w:type="dxa"/>
              <w:left w:w="100" w:type="dxa"/>
              <w:bottom w:w="100" w:type="dxa"/>
              <w:right w:w="100" w:type="dxa"/>
            </w:tcMar>
          </w:tcPr>
          <w:p w14:paraId="3DE1C2B2" w14:textId="77777777" w:rsidR="00757BF9" w:rsidRDefault="00000000">
            <w:pPr>
              <w:jc w:val="both"/>
            </w:pPr>
            <w:r>
              <w:t>10%</w:t>
            </w:r>
          </w:p>
        </w:tc>
        <w:tc>
          <w:tcPr>
            <w:tcW w:w="4800" w:type="dxa"/>
            <w:tcMar>
              <w:top w:w="100" w:type="dxa"/>
              <w:left w:w="100" w:type="dxa"/>
              <w:bottom w:w="100" w:type="dxa"/>
              <w:right w:w="100" w:type="dxa"/>
            </w:tcMar>
          </w:tcPr>
          <w:p w14:paraId="18F70CF2" w14:textId="77777777" w:rsidR="00757BF9" w:rsidRDefault="00000000">
            <w:pPr>
              <w:jc w:val="both"/>
            </w:pPr>
            <w:r>
              <w:t>Evaluación de la eficiencia del monto solicitado en relación con el impacto y beneficio esperado del equipamiento (relación costo-beneficio), favoreciendo propuestas que maximicen el uso y alcance del equipamiento por unidad de inversión.</w:t>
            </w:r>
          </w:p>
        </w:tc>
      </w:tr>
    </w:tbl>
    <w:p w14:paraId="320AD903" w14:textId="77777777" w:rsidR="001C543C" w:rsidRDefault="001C543C" w:rsidP="00E50D57">
      <w:pPr>
        <w:spacing w:before="200"/>
        <w:jc w:val="both"/>
      </w:pPr>
    </w:p>
    <w:p w14:paraId="653407C7" w14:textId="77777777" w:rsidR="00757BF9" w:rsidRDefault="00000000">
      <w:pPr>
        <w:spacing w:after="160" w:line="276" w:lineRule="auto"/>
        <w:jc w:val="both"/>
      </w:pPr>
      <w:r>
        <w:t>Las postulaciones deberán obtener un puntaje ponderado mínimo de 3,0 sobre 5,0 para ser adjudicables. Las postulaciones que no alcancen este puntaje serán declaradas no adjudicables, independientemente de la disponibilidad presupuestaria.</w:t>
      </w:r>
    </w:p>
    <w:p w14:paraId="181B4645" w14:textId="6DF7168A" w:rsidR="00757BF9" w:rsidRDefault="00000000">
      <w:pPr>
        <w:spacing w:after="160" w:line="276" w:lineRule="auto"/>
        <w:jc w:val="both"/>
      </w:pPr>
      <w:r>
        <w:t>En caso de empate en el puntaje final, se priorizará la postulación con mayor puntaje en el criterio de Pertinencia científica y tecnológica del equipamiento; de persistir el empate, se privilegiará la postulación con mayor aporte de contrapartida.</w:t>
      </w:r>
    </w:p>
    <w:p w14:paraId="69638AE6" w14:textId="77777777" w:rsidR="00757BF9" w:rsidRDefault="00000000">
      <w:pPr>
        <w:spacing w:after="160" w:line="276" w:lineRule="auto"/>
        <w:jc w:val="both"/>
      </w:pPr>
      <w:r>
        <w:t>Los/as integrantes del Comité Científico-Tecnológico que participen como investigador/a responsable o de respaldo en una postulación deberán inhibirse de evaluar y votar dicha postulación, dejando constancia expresa en el acta respectiva.</w:t>
      </w:r>
    </w:p>
    <w:p w14:paraId="2AD47E7C" w14:textId="77777777" w:rsidR="001C543C" w:rsidRDefault="00000000" w:rsidP="00E50D57">
      <w:pPr>
        <w:spacing w:after="160" w:line="276" w:lineRule="auto"/>
        <w:jc w:val="both"/>
      </w:pPr>
      <w:r>
        <w:t>Podrá contemplarse la visita a terreno o entrevista a los/as investigadores/as responsables. Adicionalmente, se podrá establecer una lista de espera.</w:t>
      </w:r>
    </w:p>
    <w:p w14:paraId="35052839" w14:textId="77777777" w:rsidR="001C543C" w:rsidRDefault="00000000" w:rsidP="00E50D57">
      <w:pPr>
        <w:spacing w:before="300" w:after="140"/>
        <w:jc w:val="both"/>
      </w:pPr>
      <w:r>
        <w:rPr>
          <w:b/>
          <w:bCs/>
          <w:sz w:val="24"/>
          <w:szCs w:val="24"/>
        </w:rPr>
        <w:t>9. ADJUDICACIÓN</w:t>
      </w:r>
    </w:p>
    <w:p w14:paraId="21E4EFFF" w14:textId="77777777" w:rsidR="001C543C" w:rsidRDefault="00000000" w:rsidP="00E50D57">
      <w:pPr>
        <w:spacing w:after="160" w:line="276" w:lineRule="auto"/>
        <w:jc w:val="both"/>
      </w:pPr>
      <w:r>
        <w:t>La adjudicación será aprobada por resolución interna del Comité Científico-Tecnológico del Centro SET Chile, sobre la base del acta del comité evaluador. La resolución deberá indicar la nómina de postulaciones adjudicadas, lista de espera si la hubiere, montos adjudicados, aporte de contrapartida comprometido, plazo de ejecución, compromisos asociados y causales de término anticipado. La adjudicación se formalizará mediante convenio suscrito entre el Centro y el/la investigador/a responsable.</w:t>
      </w:r>
    </w:p>
    <w:p w14:paraId="66D7C295" w14:textId="77777777" w:rsidR="001C543C" w:rsidRDefault="00000000" w:rsidP="00E50D57">
      <w:pPr>
        <w:spacing w:before="300" w:after="140"/>
        <w:jc w:val="both"/>
      </w:pPr>
      <w:r>
        <w:rPr>
          <w:b/>
          <w:bCs/>
          <w:sz w:val="24"/>
          <w:szCs w:val="24"/>
        </w:rPr>
        <w:lastRenderedPageBreak/>
        <w:t>10. PROPIEDAD Y RESGUARDO DE LOS EQUIPOS</w:t>
      </w:r>
    </w:p>
    <w:p w14:paraId="7E50A9C3" w14:textId="77777777" w:rsidR="001C543C" w:rsidRDefault="00000000" w:rsidP="00E50D57">
      <w:pPr>
        <w:spacing w:after="160" w:line="276" w:lineRule="auto"/>
        <w:jc w:val="both"/>
      </w:pPr>
      <w:r>
        <w:t>La institución patrocinante de SET Chile será propietaria del equipamiento adquirido con cargo a este concurso, sin perjuicio del carácter de capacidad compartida establecido en el número 1 de estas bases y de las condiciones fijadas en el convenio de ejecución.</w:t>
      </w:r>
    </w:p>
    <w:p w14:paraId="778DA3A9" w14:textId="77777777" w:rsidR="001C543C" w:rsidRDefault="00000000" w:rsidP="00E50D57">
      <w:pPr>
        <w:spacing w:after="160" w:line="276" w:lineRule="auto"/>
        <w:jc w:val="both"/>
      </w:pPr>
      <w:r>
        <w:t>En caso de que el equipamiento adquirido se instale en dependencias de alguna institución asociada de SET Chile, deberá suscribirse el instrumento correspondiente (comodato u otro) que regule adecuadamente su uso, resguardo y acceso, informándose dicha ubicación al Centro.</w:t>
      </w:r>
    </w:p>
    <w:p w14:paraId="3189C863" w14:textId="77777777" w:rsidR="00757BF9" w:rsidRDefault="00000000">
      <w:pPr>
        <w:spacing w:after="160" w:line="276" w:lineRule="auto"/>
        <w:jc w:val="both"/>
      </w:pPr>
      <w:r>
        <w:t>La Institución Patrocinante (USM) contratará directamente las pólizas de seguro contra robo, pérdida, incendio y daños respecto del equipamiento adquirido, conforme a lo establecido en las Bases del Concurso de Centros Tecnológicos para la Innovación de ANID que mandatan al Centro. Cuando el equipamiento se instale en dependencias de una Institución Asociada distinta de USM, el contrato de comodato señalado en el párrafo anterior deberá regular expresamente el resguardo, la mantención de la póliza y las responsabilidades ante siniestros. En caso de pérdida o daño no cubierto por la póliza contratada, la Institución Patrocinante asumirá la obligación de financiar la reposición del equipamiento, en los términos que determine ANID.</w:t>
      </w:r>
    </w:p>
    <w:p w14:paraId="0DD948E6" w14:textId="77777777" w:rsidR="001C543C" w:rsidRDefault="00000000" w:rsidP="00E50D57">
      <w:pPr>
        <w:spacing w:before="300" w:after="140"/>
        <w:jc w:val="both"/>
      </w:pPr>
      <w:r>
        <w:rPr>
          <w:b/>
          <w:bCs/>
          <w:sz w:val="24"/>
          <w:szCs w:val="24"/>
        </w:rPr>
        <w:t>11. LIMITACIONES Y RESTRICCIONES DE LOS FONDOS</w:t>
      </w:r>
    </w:p>
    <w:p w14:paraId="63CE453E" w14:textId="77777777" w:rsidR="001C543C" w:rsidRDefault="00000000" w:rsidP="00E50D57">
      <w:pPr>
        <w:spacing w:before="200" w:after="100"/>
        <w:jc w:val="both"/>
      </w:pPr>
      <w:r>
        <w:rPr>
          <w:b/>
          <w:bCs/>
          <w:sz w:val="22"/>
          <w:szCs w:val="22"/>
        </w:rPr>
        <w:t>11.1. Gastos financiables</w:t>
      </w:r>
    </w:p>
    <w:p w14:paraId="7B43435F" w14:textId="77777777" w:rsidR="001C543C" w:rsidRDefault="00000000" w:rsidP="00E50D57">
      <w:pPr>
        <w:pStyle w:val="Prrafodelista"/>
        <w:numPr>
          <w:ilvl w:val="0"/>
          <w:numId w:val="2"/>
        </w:numPr>
        <w:spacing w:after="90" w:line="276" w:lineRule="auto"/>
        <w:jc w:val="both"/>
      </w:pPr>
      <w:r>
        <w:t>Adquisición del equipamiento aprobado, incluidos accesorios indispensables para su puesta en marcha.</w:t>
      </w:r>
    </w:p>
    <w:p w14:paraId="6AD17585" w14:textId="77777777" w:rsidR="00757BF9" w:rsidRDefault="00000000">
      <w:pPr>
        <w:pStyle w:val="Prrafodelista"/>
        <w:numPr>
          <w:ilvl w:val="0"/>
          <w:numId w:val="2"/>
        </w:numPr>
        <w:spacing w:after="90" w:line="276" w:lineRule="auto"/>
        <w:jc w:val="both"/>
      </w:pPr>
      <w:r>
        <w:t>Costos de traslado, bodegaje, internación, transporte, instalación y calibración inicial del equipamiento, cuando la convocatoria lo autorice expresamente.</w:t>
      </w:r>
    </w:p>
    <w:p w14:paraId="00966435" w14:textId="77777777" w:rsidR="00757BF9" w:rsidRDefault="00000000">
      <w:pPr>
        <w:pStyle w:val="Prrafodelista"/>
        <w:numPr>
          <w:ilvl w:val="0"/>
          <w:numId w:val="2"/>
        </w:numPr>
        <w:spacing w:after="90" w:line="276" w:lineRule="auto"/>
        <w:jc w:val="both"/>
      </w:pPr>
      <w:r>
        <w:t>Costos de reparación y mantención de los equipos adquiridos con cargo a este concurso que no estén cubiertos por las pólizas de seguro correspondientes.</w:t>
      </w:r>
    </w:p>
    <w:p w14:paraId="248F0685" w14:textId="77777777" w:rsidR="00757BF9" w:rsidRDefault="00000000">
      <w:pPr>
        <w:pStyle w:val="Prrafodelista"/>
        <w:numPr>
          <w:ilvl w:val="0"/>
          <w:numId w:val="2"/>
        </w:numPr>
        <w:spacing w:after="90" w:line="276" w:lineRule="auto"/>
        <w:jc w:val="both"/>
      </w:pPr>
      <w:r>
        <w:t>Costos de operación, reparación y mantención de equipos adquiridos con otros fondos, cuando sean utilizados en el marco de las actividades habilitadas por el equipamiento financiado por este concurso.</w:t>
      </w:r>
    </w:p>
    <w:p w14:paraId="1DF9D7D0" w14:textId="77777777" w:rsidR="001C543C" w:rsidRDefault="00000000" w:rsidP="00E50D57">
      <w:pPr>
        <w:spacing w:before="200" w:after="100"/>
        <w:jc w:val="both"/>
      </w:pPr>
      <w:r>
        <w:rPr>
          <w:b/>
          <w:bCs/>
          <w:sz w:val="22"/>
          <w:szCs w:val="22"/>
        </w:rPr>
        <w:t>11.2. Gastos no financiables</w:t>
      </w:r>
    </w:p>
    <w:p w14:paraId="14D90E16" w14:textId="6B93DD2A" w:rsidR="001C543C" w:rsidRPr="003D4B33" w:rsidRDefault="00000000" w:rsidP="00E50D57">
      <w:pPr>
        <w:pStyle w:val="Prrafodelista"/>
        <w:numPr>
          <w:ilvl w:val="0"/>
          <w:numId w:val="2"/>
        </w:numPr>
        <w:spacing w:after="90" w:line="276" w:lineRule="auto"/>
        <w:jc w:val="both"/>
      </w:pPr>
      <w:r>
        <w:t>Equipos de valor igual o inferior a $</w:t>
      </w:r>
      <w:r w:rsidR="00C01BE4">
        <w:t>4.999.999</w:t>
      </w:r>
      <w:r>
        <w:t>.</w:t>
      </w:r>
    </w:p>
    <w:p w14:paraId="65FE10B5" w14:textId="77777777" w:rsidR="001C543C" w:rsidRDefault="00000000" w:rsidP="00E50D57">
      <w:pPr>
        <w:pStyle w:val="Prrafodelista"/>
        <w:numPr>
          <w:ilvl w:val="0"/>
          <w:numId w:val="2"/>
        </w:numPr>
        <w:spacing w:after="90" w:line="276" w:lineRule="auto"/>
        <w:jc w:val="both"/>
      </w:pPr>
      <w:r>
        <w:t>Insumos fungibles, materiales de operación corriente y gastos de mantención permanente.</w:t>
      </w:r>
    </w:p>
    <w:p w14:paraId="5ED3E67A" w14:textId="77777777" w:rsidR="001C543C" w:rsidRDefault="00000000" w:rsidP="00E50D57">
      <w:pPr>
        <w:pStyle w:val="Prrafodelista"/>
        <w:numPr>
          <w:ilvl w:val="0"/>
          <w:numId w:val="2"/>
        </w:numPr>
        <w:spacing w:after="90" w:line="276" w:lineRule="auto"/>
        <w:jc w:val="both"/>
      </w:pPr>
      <w:r>
        <w:t>Remuneraciones, honorarios u overhead institucional.</w:t>
      </w:r>
    </w:p>
    <w:p w14:paraId="023DBC14" w14:textId="77777777" w:rsidR="001C543C" w:rsidRDefault="00000000" w:rsidP="00E50D57">
      <w:pPr>
        <w:pStyle w:val="Prrafodelista"/>
        <w:numPr>
          <w:ilvl w:val="0"/>
          <w:numId w:val="2"/>
        </w:numPr>
        <w:spacing w:after="90" w:line="276" w:lineRule="auto"/>
        <w:jc w:val="both"/>
      </w:pPr>
      <w:r>
        <w:t>Equipamiento de uso general no justificado como indispensable para el plan aprobado.</w:t>
      </w:r>
    </w:p>
    <w:p w14:paraId="1564F202" w14:textId="77777777" w:rsidR="001C543C" w:rsidRDefault="00000000" w:rsidP="00E50D57">
      <w:pPr>
        <w:pStyle w:val="Prrafodelista"/>
        <w:numPr>
          <w:ilvl w:val="0"/>
          <w:numId w:val="2"/>
        </w:numPr>
        <w:spacing w:after="90" w:line="276" w:lineRule="auto"/>
        <w:jc w:val="both"/>
      </w:pPr>
      <w:r>
        <w:t>Gastos efectuados con anterioridad a la fecha de adjudicación, salvo autorización expresa de la convocatoria.</w:t>
      </w:r>
    </w:p>
    <w:p w14:paraId="5CA4E6AE" w14:textId="77777777" w:rsidR="00757BF9" w:rsidRDefault="00000000">
      <w:pPr>
        <w:pStyle w:val="Prrafodelista"/>
        <w:numPr>
          <w:ilvl w:val="0"/>
          <w:numId w:val="2"/>
        </w:numPr>
        <w:spacing w:after="90" w:line="276" w:lineRule="auto"/>
        <w:jc w:val="both"/>
      </w:pPr>
      <w:r>
        <w:t>Equipamiento regido por el Decreto N° 171, de 2012, del Ministerio de Educación (FONDEQUIP).</w:t>
      </w:r>
    </w:p>
    <w:p w14:paraId="3D329BA5" w14:textId="77777777" w:rsidR="00757BF9" w:rsidRDefault="00000000">
      <w:pPr>
        <w:pStyle w:val="Prrafodelista"/>
        <w:numPr>
          <w:ilvl w:val="0"/>
          <w:numId w:val="2"/>
        </w:numPr>
        <w:spacing w:after="90" w:line="276" w:lineRule="auto"/>
        <w:jc w:val="both"/>
      </w:pPr>
      <w:r>
        <w:t>Adecuación de infraestructura o mobiliario, por corresponder a un ítem presupuestario distinto (Acondicionamiento de Infraestructura y Mobiliario) de las Bases ANID que mandatan al Centro.</w:t>
      </w:r>
    </w:p>
    <w:p w14:paraId="5989DB23" w14:textId="77777777" w:rsidR="001C543C" w:rsidRDefault="00000000" w:rsidP="00E50D57">
      <w:pPr>
        <w:spacing w:before="200" w:after="100"/>
        <w:jc w:val="both"/>
      </w:pPr>
      <w:r>
        <w:rPr>
          <w:b/>
          <w:bCs/>
          <w:sz w:val="22"/>
          <w:szCs w:val="22"/>
        </w:rPr>
        <w:t>11.3. Plazo de ejecución</w:t>
      </w:r>
    </w:p>
    <w:p w14:paraId="18A8B186" w14:textId="2A0D7045" w:rsidR="001C543C" w:rsidRPr="003D4B33" w:rsidRDefault="00000000" w:rsidP="00E50D57">
      <w:pPr>
        <w:pStyle w:val="Prrafodelista"/>
        <w:numPr>
          <w:ilvl w:val="0"/>
          <w:numId w:val="2"/>
        </w:numPr>
        <w:spacing w:after="90" w:line="276" w:lineRule="auto"/>
        <w:jc w:val="both"/>
      </w:pPr>
      <w:r>
        <w:t xml:space="preserve">El plazo de ejecución </w:t>
      </w:r>
      <w:r w:rsidR="006029CA">
        <w:t>(</w:t>
      </w:r>
      <w:r w:rsidR="00C01BE4">
        <w:t>con pago ejecutado</w:t>
      </w:r>
      <w:r w:rsidR="006029CA">
        <w:t>)</w:t>
      </w:r>
      <w:r w:rsidR="00C01BE4">
        <w:t xml:space="preserve"> </w:t>
      </w:r>
      <w:r>
        <w:t>es entre</w:t>
      </w:r>
      <w:r w:rsidR="00C01BE4">
        <w:t xml:space="preserve"> 15 de septiembre</w:t>
      </w:r>
      <w:r>
        <w:t xml:space="preserve"> y </w:t>
      </w:r>
      <w:r w:rsidR="00C01BE4">
        <w:t>1</w:t>
      </w:r>
      <w:r w:rsidR="006D1327">
        <w:t>1</w:t>
      </w:r>
      <w:r w:rsidR="00C01BE4">
        <w:t xml:space="preserve"> de noviembre de 2026</w:t>
      </w:r>
      <w:r>
        <w:t>.</w:t>
      </w:r>
    </w:p>
    <w:p w14:paraId="1AAF130F" w14:textId="77777777" w:rsidR="001C543C" w:rsidRDefault="00000000" w:rsidP="00E50D57">
      <w:pPr>
        <w:spacing w:before="300" w:after="140"/>
        <w:jc w:val="both"/>
      </w:pPr>
      <w:r>
        <w:rPr>
          <w:b/>
          <w:bCs/>
          <w:sz w:val="24"/>
          <w:szCs w:val="24"/>
        </w:rPr>
        <w:t>12. OBLIGACIONES DE LOS/AS ADJUDICATARIOS/AS</w:t>
      </w:r>
    </w:p>
    <w:p w14:paraId="497AF4D3" w14:textId="77777777" w:rsidR="001C543C" w:rsidRDefault="00000000" w:rsidP="00E50D57">
      <w:pPr>
        <w:spacing w:after="160" w:line="276" w:lineRule="auto"/>
        <w:jc w:val="both"/>
      </w:pPr>
      <w:r>
        <w:t>Quienes resulten adjudicados(as) deberán:</w:t>
      </w:r>
    </w:p>
    <w:p w14:paraId="0D0F1C58" w14:textId="77777777" w:rsidR="001C543C" w:rsidRDefault="00000000" w:rsidP="00E50D57">
      <w:pPr>
        <w:pStyle w:val="Prrafodelista"/>
        <w:numPr>
          <w:ilvl w:val="0"/>
          <w:numId w:val="2"/>
        </w:numPr>
        <w:spacing w:after="90" w:line="276" w:lineRule="auto"/>
        <w:jc w:val="both"/>
      </w:pPr>
      <w:r>
        <w:lastRenderedPageBreak/>
        <w:t>suscribir el convenio de ejecución y ejecutar la adquisición conforme al plan y presupuesto aprobados;</w:t>
      </w:r>
    </w:p>
    <w:p w14:paraId="17BF1FB5" w14:textId="77777777" w:rsidR="001C543C" w:rsidRDefault="00000000" w:rsidP="00E50D57">
      <w:pPr>
        <w:pStyle w:val="Prrafodelista"/>
        <w:numPr>
          <w:ilvl w:val="0"/>
          <w:numId w:val="2"/>
        </w:numPr>
        <w:spacing w:after="90" w:line="276" w:lineRule="auto"/>
        <w:jc w:val="both"/>
      </w:pPr>
      <w:r>
        <w:t>cumplir las normas institucionales de compras, inventario, rendición y control interno aplicables;</w:t>
      </w:r>
    </w:p>
    <w:p w14:paraId="1A301E06" w14:textId="77777777" w:rsidR="001C543C" w:rsidRDefault="00000000" w:rsidP="00E50D57">
      <w:pPr>
        <w:pStyle w:val="Prrafodelista"/>
        <w:numPr>
          <w:ilvl w:val="0"/>
          <w:numId w:val="2"/>
        </w:numPr>
        <w:spacing w:after="90" w:line="276" w:lineRule="auto"/>
        <w:jc w:val="both"/>
      </w:pPr>
      <w:r>
        <w:t>incorporar el equipamiento al inventario institucional, identificándolo como capacidad compartida SET Chile;</w:t>
      </w:r>
    </w:p>
    <w:p w14:paraId="42FC99A8" w14:textId="77777777" w:rsidR="001C543C" w:rsidRDefault="00000000" w:rsidP="00E50D57">
      <w:pPr>
        <w:pStyle w:val="Prrafodelista"/>
        <w:numPr>
          <w:ilvl w:val="0"/>
          <w:numId w:val="2"/>
        </w:numPr>
        <w:spacing w:after="90" w:line="276" w:lineRule="auto"/>
        <w:jc w:val="both"/>
      </w:pPr>
      <w:r>
        <w:t>implementar y mantener el protocolo de acceso compartido para toda la comunidad SET Chile;</w:t>
      </w:r>
    </w:p>
    <w:p w14:paraId="6F9F94D3" w14:textId="77777777" w:rsidR="001C543C" w:rsidRDefault="00000000" w:rsidP="00E50D57">
      <w:pPr>
        <w:pStyle w:val="Prrafodelista"/>
        <w:numPr>
          <w:ilvl w:val="0"/>
          <w:numId w:val="2"/>
        </w:numPr>
        <w:spacing w:after="90" w:line="276" w:lineRule="auto"/>
        <w:jc w:val="both"/>
      </w:pPr>
      <w:r>
        <w:t>ejecutar el plan de uso por estudiantes y mantener registro verificable de dicha utilización;</w:t>
      </w:r>
    </w:p>
    <w:p w14:paraId="581D57D7" w14:textId="77777777" w:rsidR="001C543C" w:rsidRDefault="00000000" w:rsidP="00E50D57">
      <w:pPr>
        <w:pStyle w:val="Prrafodelista"/>
        <w:numPr>
          <w:ilvl w:val="0"/>
          <w:numId w:val="2"/>
        </w:numPr>
        <w:spacing w:after="90" w:line="276" w:lineRule="auto"/>
        <w:jc w:val="both"/>
      </w:pPr>
      <w:r>
        <w:t>desarrollar y entregar los bienes públicos comprometidos dentro de los plazos aprobados;</w:t>
      </w:r>
    </w:p>
    <w:p w14:paraId="78BFB03D" w14:textId="77777777" w:rsidR="001C543C" w:rsidRDefault="00000000" w:rsidP="00E50D57">
      <w:pPr>
        <w:pStyle w:val="Prrafodelista"/>
        <w:numPr>
          <w:ilvl w:val="0"/>
          <w:numId w:val="2"/>
        </w:numPr>
        <w:spacing w:after="90" w:line="276" w:lineRule="auto"/>
        <w:jc w:val="both"/>
      </w:pPr>
      <w:r>
        <w:t>presentar, al menos, un informe de avance y un informe final técnico-financiero con medios de verificación;</w:t>
      </w:r>
    </w:p>
    <w:p w14:paraId="6CD90BE5" w14:textId="77777777" w:rsidR="001C543C" w:rsidRDefault="00000000" w:rsidP="00E50D57">
      <w:pPr>
        <w:pStyle w:val="Prrafodelista"/>
        <w:numPr>
          <w:ilvl w:val="0"/>
          <w:numId w:val="2"/>
        </w:numPr>
        <w:spacing w:after="90" w:line="276" w:lineRule="auto"/>
        <w:jc w:val="both"/>
      </w:pPr>
      <w:r>
        <w:t>reconocer expresamente el apoyo de SET Chile en publicaciones, presentaciones y productos derivados del uso del equipamiento;</w:t>
      </w:r>
    </w:p>
    <w:p w14:paraId="5DAA3412" w14:textId="77777777" w:rsidR="00757BF9" w:rsidRDefault="00000000">
      <w:pPr>
        <w:pStyle w:val="Prrafodelista"/>
        <w:numPr>
          <w:ilvl w:val="0"/>
          <w:numId w:val="2"/>
        </w:numPr>
        <w:spacing w:after="90" w:line="276" w:lineRule="auto"/>
        <w:jc w:val="both"/>
      </w:pPr>
      <w:r>
        <w:t>instalar y mantener visible el logotipo del Centro SET-Chile en el equipamiento adquirido, conforme a los lineamientos de imagen institucional vigentes;</w:t>
      </w:r>
    </w:p>
    <w:p w14:paraId="659C7552" w14:textId="77777777" w:rsidR="001C543C" w:rsidRDefault="00000000" w:rsidP="00E50D57">
      <w:pPr>
        <w:pStyle w:val="Prrafodelista"/>
        <w:numPr>
          <w:ilvl w:val="0"/>
          <w:numId w:val="2"/>
        </w:numPr>
        <w:spacing w:after="90" w:line="276" w:lineRule="auto"/>
        <w:jc w:val="both"/>
      </w:pPr>
      <w:r>
        <w:t>informar oportunamente cualquier cambio relevante en la disponibilidad, ubicación o estado del equipamiento.</w:t>
      </w:r>
    </w:p>
    <w:p w14:paraId="3E4DC260" w14:textId="77777777" w:rsidR="001C543C" w:rsidRDefault="00000000" w:rsidP="00E50D57">
      <w:pPr>
        <w:spacing w:before="300" w:after="140"/>
        <w:jc w:val="both"/>
      </w:pPr>
      <w:r>
        <w:rPr>
          <w:b/>
          <w:bCs/>
          <w:sz w:val="24"/>
          <w:szCs w:val="24"/>
        </w:rPr>
        <w:t>13. MECANISMOS DE SEGUIMIENTO Y CONTROL</w:t>
      </w:r>
    </w:p>
    <w:p w14:paraId="4826B2D1" w14:textId="77777777" w:rsidR="001C543C" w:rsidRDefault="00E01AAB" w:rsidP="00E50D57">
      <w:pPr>
        <w:pStyle w:val="Prrafodelista"/>
        <w:numPr>
          <w:ilvl w:val="0"/>
          <w:numId w:val="2"/>
        </w:numPr>
        <w:spacing w:after="90" w:line="276" w:lineRule="auto"/>
        <w:jc w:val="both"/>
      </w:pPr>
      <w:r>
        <w:t>El Centro SET Chile llevará un expediente por cada adjudicación, con todos los antecedentes de postulación, evaluación, adjudicación, ejecución, seguimiento y cierre.</w:t>
      </w:r>
    </w:p>
    <w:p w14:paraId="0FA6E2E1" w14:textId="77777777" w:rsidR="001C543C" w:rsidRDefault="00000000" w:rsidP="00E50D57">
      <w:pPr>
        <w:pStyle w:val="Prrafodelista"/>
        <w:numPr>
          <w:ilvl w:val="0"/>
          <w:numId w:val="2"/>
        </w:numPr>
        <w:spacing w:after="90" w:line="276" w:lineRule="auto"/>
        <w:jc w:val="both"/>
      </w:pPr>
      <w:r>
        <w:t>El seguimiento considerará, al menos, la correcta adquisición e instalación del equipamiento, el funcionamiento del protocolo de acceso compartido, el uso efectivo por investigadores/as y estudiantes, y la entrega de los bienes públicos comprometidos.</w:t>
      </w:r>
    </w:p>
    <w:p w14:paraId="105A9B3F" w14:textId="77777777" w:rsidR="001C543C" w:rsidRDefault="00000000" w:rsidP="00E50D57">
      <w:pPr>
        <w:pStyle w:val="Prrafodelista"/>
        <w:numPr>
          <w:ilvl w:val="0"/>
          <w:numId w:val="2"/>
        </w:numPr>
        <w:spacing w:after="90" w:line="276" w:lineRule="auto"/>
        <w:jc w:val="both"/>
      </w:pPr>
      <w:r>
        <w:t>El Centro requerirá anualmente reportes de uso, visitas técnicas, registros de acceso y evidencias documentales complementarias con fines de trazabilidad y reporte institucional, incluyendo el reporte de indicadores comprometidos ante ANID.</w:t>
      </w:r>
    </w:p>
    <w:p w14:paraId="7F027AA1" w14:textId="77777777" w:rsidR="001C543C" w:rsidRDefault="00000000" w:rsidP="00E50D57">
      <w:pPr>
        <w:spacing w:before="300" w:after="140"/>
        <w:jc w:val="both"/>
      </w:pPr>
      <w:r>
        <w:rPr>
          <w:b/>
          <w:bCs/>
          <w:sz w:val="24"/>
          <w:szCs w:val="24"/>
        </w:rPr>
        <w:t>14. CAUSALES DE REVOCACIÓN DEL APOYO</w:t>
      </w:r>
    </w:p>
    <w:p w14:paraId="1D275BEA" w14:textId="77777777" w:rsidR="001C543C" w:rsidRDefault="00000000" w:rsidP="00E50D57">
      <w:pPr>
        <w:spacing w:after="160" w:line="276" w:lineRule="auto"/>
        <w:jc w:val="both"/>
      </w:pPr>
      <w:r>
        <w:t>El Centro podrá revocar el apoyo otorgado, aplicando una sanción que impida participar en nuevas convocatorias o la desvinculación de SET Chile, en caso de:</w:t>
      </w:r>
    </w:p>
    <w:p w14:paraId="09FDE95E" w14:textId="77777777" w:rsidR="001C543C" w:rsidRDefault="00000000" w:rsidP="00E50D57">
      <w:pPr>
        <w:pStyle w:val="Prrafodelista"/>
        <w:numPr>
          <w:ilvl w:val="0"/>
          <w:numId w:val="2"/>
        </w:numPr>
        <w:spacing w:after="90" w:line="276" w:lineRule="auto"/>
        <w:jc w:val="both"/>
      </w:pPr>
      <w:r>
        <w:t>comprobación de financiamiento duplicado para la misma adquisición;</w:t>
      </w:r>
    </w:p>
    <w:p w14:paraId="6CEE67F4" w14:textId="77777777" w:rsidR="001C543C" w:rsidRDefault="00000000" w:rsidP="00E50D57">
      <w:pPr>
        <w:pStyle w:val="Prrafodelista"/>
        <w:numPr>
          <w:ilvl w:val="0"/>
          <w:numId w:val="2"/>
        </w:numPr>
        <w:spacing w:after="90" w:line="276" w:lineRule="auto"/>
        <w:jc w:val="both"/>
      </w:pPr>
      <w:r>
        <w:t>uso indebido, no justificado o no autorizado de los recursos;</w:t>
      </w:r>
    </w:p>
    <w:p w14:paraId="1116ED4F" w14:textId="77777777" w:rsidR="001C543C" w:rsidRDefault="00000000" w:rsidP="00E50D57">
      <w:pPr>
        <w:pStyle w:val="Prrafodelista"/>
        <w:numPr>
          <w:ilvl w:val="0"/>
          <w:numId w:val="2"/>
        </w:numPr>
        <w:spacing w:after="90" w:line="276" w:lineRule="auto"/>
        <w:jc w:val="both"/>
      </w:pPr>
      <w:r>
        <w:t>incumplimiento del aporte de contrapartida comprometido;</w:t>
      </w:r>
    </w:p>
    <w:p w14:paraId="379AB84E" w14:textId="77777777" w:rsidR="001C543C" w:rsidRDefault="00000000" w:rsidP="00E50D57">
      <w:pPr>
        <w:pStyle w:val="Prrafodelista"/>
        <w:numPr>
          <w:ilvl w:val="0"/>
          <w:numId w:val="2"/>
        </w:numPr>
        <w:spacing w:after="90" w:line="276" w:lineRule="auto"/>
        <w:jc w:val="both"/>
      </w:pPr>
      <w:r>
        <w:t>incumplimiento grave o reiterado del protocolo de acceso compartido, del plan de uso por estudiantes o del plan de bienes públicos;</w:t>
      </w:r>
    </w:p>
    <w:p w14:paraId="459D628D" w14:textId="77777777" w:rsidR="001C543C" w:rsidRDefault="00000000" w:rsidP="00E50D57">
      <w:pPr>
        <w:pStyle w:val="Prrafodelista"/>
        <w:numPr>
          <w:ilvl w:val="0"/>
          <w:numId w:val="2"/>
        </w:numPr>
        <w:spacing w:after="90" w:line="276" w:lineRule="auto"/>
        <w:jc w:val="both"/>
      </w:pPr>
      <w:r>
        <w:t>presentación de antecedentes falsos o adulterados;</w:t>
      </w:r>
    </w:p>
    <w:p w14:paraId="41DA8960" w14:textId="77777777" w:rsidR="001C543C" w:rsidRDefault="00000000" w:rsidP="00E50D57">
      <w:pPr>
        <w:pStyle w:val="Prrafodelista"/>
        <w:numPr>
          <w:ilvl w:val="0"/>
          <w:numId w:val="2"/>
        </w:numPr>
        <w:spacing w:after="90" w:line="276" w:lineRule="auto"/>
        <w:jc w:val="both"/>
      </w:pPr>
      <w:r>
        <w:t>imposibilidad de ejecutar la adquisición en los términos aprobados.</w:t>
      </w:r>
    </w:p>
    <w:p w14:paraId="77D4ECA8" w14:textId="77777777" w:rsidR="001C543C" w:rsidRDefault="00000000" w:rsidP="00E50D57">
      <w:pPr>
        <w:spacing w:before="300" w:after="140"/>
        <w:jc w:val="both"/>
      </w:pPr>
      <w:r>
        <w:rPr>
          <w:b/>
          <w:bCs/>
          <w:sz w:val="24"/>
          <w:szCs w:val="24"/>
        </w:rPr>
        <w:t>15. DISPOSICIONES FINALES</w:t>
      </w:r>
    </w:p>
    <w:p w14:paraId="3E87DF7E" w14:textId="77777777" w:rsidR="001C543C" w:rsidRDefault="00000000" w:rsidP="00E50D57">
      <w:pPr>
        <w:pStyle w:val="Prrafodelista"/>
        <w:numPr>
          <w:ilvl w:val="0"/>
          <w:numId w:val="2"/>
        </w:numPr>
        <w:spacing w:after="90" w:line="276" w:lineRule="auto"/>
        <w:jc w:val="both"/>
      </w:pPr>
      <w:r>
        <w:t>Las situaciones no previstas en las presentes bases serán resueltas por el Comité Científico-Tecnológico del Centro SET Chile, conforme a la normativa institucional vigente y a las orientaciones de ANID cuando corresponda.</w:t>
      </w:r>
    </w:p>
    <w:p w14:paraId="7D95C55A" w14:textId="77777777" w:rsidR="001C543C" w:rsidRDefault="00000000" w:rsidP="00E50D57">
      <w:pPr>
        <w:pStyle w:val="Prrafodelista"/>
        <w:numPr>
          <w:ilvl w:val="0"/>
          <w:numId w:val="2"/>
        </w:numPr>
        <w:spacing w:after="90" w:line="276" w:lineRule="auto"/>
        <w:jc w:val="both"/>
      </w:pPr>
      <w:r>
        <w:t>La interpretación de estas bases deberá favorecer la transparencia, la trazabilidad, la correcta utilización de los recursos y el carácter compartido del equipamiento adquirido.</w:t>
      </w:r>
    </w:p>
    <w:p w14:paraId="75C11311" w14:textId="77777777" w:rsidR="001C543C" w:rsidRDefault="00000000" w:rsidP="00E50D57">
      <w:pPr>
        <w:pStyle w:val="Prrafodelista"/>
        <w:numPr>
          <w:ilvl w:val="0"/>
          <w:numId w:val="2"/>
        </w:numPr>
        <w:spacing w:after="90" w:line="276" w:lineRule="auto"/>
        <w:jc w:val="both"/>
      </w:pPr>
      <w:r>
        <w:lastRenderedPageBreak/>
        <w:t xml:space="preserve">Toda consulta, solicitud de aclaración, requerimiento de información y las postulaciones deberán dirigirse exclusivamente al correo electrónico institucional </w:t>
      </w:r>
      <w:r>
        <w:rPr>
          <w:b/>
          <w:bCs/>
        </w:rPr>
        <w:t>infoset@usm.cl</w:t>
      </w:r>
      <w:r>
        <w:t>, habilitado como canal oficial para estos efectos. No se considerarán postulaciones enviadas por otros medios ni aquellas recibidas con posterioridad a la fecha y hora de cierre del concurso.</w:t>
      </w:r>
    </w:p>
    <w:p w14:paraId="0B05594E" w14:textId="77777777" w:rsidR="001C543C" w:rsidRDefault="001C543C" w:rsidP="00E01AAB">
      <w:pPr>
        <w:pStyle w:val="Prrafodelista"/>
        <w:spacing w:after="90" w:line="276" w:lineRule="auto"/>
        <w:ind w:left="720"/>
        <w:jc w:val="both"/>
      </w:pPr>
    </w:p>
    <w:sectPr w:rsidR="001C543C">
      <w:headerReference w:type="default" r:id="rId7"/>
      <w:footerReference w:type="default" r:id="rId8"/>
      <w:headerReference w:type="first" r:id="rId9"/>
      <w:footerReference w:type="first" r:id="rId10"/>
      <w:pgSz w:w="11907" w:h="16838"/>
      <w:pgMar w:top="1417" w:right="1701" w:bottom="1417" w:left="1701"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DE953" w14:textId="77777777" w:rsidR="00B230B2" w:rsidRDefault="00B230B2">
      <w:r>
        <w:separator/>
      </w:r>
    </w:p>
  </w:endnote>
  <w:endnote w:type="continuationSeparator" w:id="0">
    <w:p w14:paraId="7F416038" w14:textId="77777777" w:rsidR="00B230B2" w:rsidRDefault="00B23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NeueLT Pro 25 UltLt">
    <w:altName w:val="Arial"/>
    <w:panose1 w:val="00000000000000000000"/>
    <w:charset w:val="00"/>
    <w:family w:val="swiss"/>
    <w:notTrueType/>
    <w:pitch w:val="variable"/>
    <w:sig w:usb0="800000AF" w:usb1="5000204A" w:usb2="00000000" w:usb3="00000000" w:csb0="0000009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86F97" w14:textId="77777777" w:rsidR="00D2168B" w:rsidRPr="002D3117" w:rsidRDefault="00000000" w:rsidP="002D3117">
    <w:pPr>
      <w:jc w:val="center"/>
      <w:rPr>
        <w:rFonts w:ascii="HelveticaNeueLT Pro 25 UltLt" w:hAnsi="HelveticaNeueLT Pro 25 UltLt"/>
        <w:color w:val="1D5297"/>
      </w:rPr>
    </w:pPr>
    <w:r w:rsidRPr="002D3117">
      <w:rPr>
        <w:rFonts w:ascii="HelveticaNeueLT Pro 25 UltLt" w:hAnsi="HelveticaNeueLT Pro 25 UltLt"/>
        <w:noProof/>
        <w:color w:val="1D5297"/>
      </w:rPr>
      <mc:AlternateContent>
        <mc:Choice Requires="wps">
          <w:drawing>
            <wp:anchor distT="0" distB="0" distL="114300" distR="114300" simplePos="0" relativeHeight="251667456" behindDoc="0" locked="0" layoutInCell="1" allowOverlap="1" wp14:anchorId="5170FAD0" wp14:editId="7014BF90">
              <wp:simplePos x="537034" y="9152479"/>
              <wp:positionH relativeFrom="margin">
                <wp:align>center</wp:align>
              </wp:positionH>
              <wp:positionV relativeFrom="margin">
                <wp:align>bottom</wp:align>
              </wp:positionV>
              <wp:extent cx="6813073" cy="0"/>
              <wp:effectExtent l="19050" t="19050" r="26035" b="19050"/>
              <wp:wrapSquare wrapText="bothSides"/>
              <wp:docPr id="1442398883" name="Conector recto 13"/>
              <wp:cNvGraphicFramePr/>
              <a:graphic xmlns:a="http://schemas.openxmlformats.org/drawingml/2006/main">
                <a:graphicData uri="http://schemas.microsoft.com/office/word/2010/wordprocessingShape">
                  <wps:wsp>
                    <wps:cNvCnPr/>
                    <wps:spPr>
                      <a:xfrm>
                        <a:off x="0" y="0"/>
                        <a:ext cx="6813073" cy="0"/>
                      </a:xfrm>
                      <a:prstGeom prst="line">
                        <a:avLst/>
                      </a:prstGeom>
                      <a:ln w="28575" cap="rnd">
                        <a:gradFill>
                          <a:gsLst>
                            <a:gs pos="0">
                              <a:srgbClr val="5FB8B1"/>
                            </a:gs>
                            <a:gs pos="100000">
                              <a:srgbClr val="1D5297"/>
                            </a:gs>
                          </a:gsLst>
                          <a:lin ang="5400000" scaled="1"/>
                        </a:gra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4516A9B" id="Conector recto 13" o:spid="_x0000_s1026" style="position:absolute;z-index:251667456;visibility:visible;mso-wrap-style:square;mso-wrap-distance-left:9pt;mso-wrap-distance-top:0;mso-wrap-distance-right:9pt;mso-wrap-distance-bottom:0;mso-position-horizontal:center;mso-position-horizontal-relative:margin;mso-position-vertical:bottom;mso-position-vertical-relative:margin" from="0,0" to="53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" strokeweight="2.25pt">
              <v:stroke joinstyle="miter" endcap="round"/>
              <w10:wrap type="square" anchorx="margin" anchory="margin"/>
            </v:line>
          </w:pict>
        </mc:Fallback>
      </mc:AlternateContent>
    </w:r>
    <w:r w:rsidRPr="002D3117">
      <w:rPr>
        <w:rFonts w:ascii="HelveticaNeueLT Pro 25 UltLt" w:hAnsi="HelveticaNeueLT Pro 25 UltLt"/>
        <w:color w:val="1D5297"/>
      </w:rPr>
      <w:t>www.set.usm.cl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E9423" w14:textId="77777777" w:rsidR="00D2168B" w:rsidRPr="00B105A8" w:rsidRDefault="00000000" w:rsidP="00B105A8">
    <w:pPr>
      <w:jc w:val="center"/>
      <w:rPr>
        <w:rFonts w:ascii="HelveticaNeueLT Pro 25 UltLt" w:hAnsi="HelveticaNeueLT Pro 25 UltLt"/>
        <w:color w:val="1D5297"/>
      </w:rPr>
    </w:pPr>
    <w:r>
      <w:rPr>
        <w:rFonts w:ascii="HelveticaNeueLT Pro 25 UltLt" w:hAnsi="HelveticaNeueLT Pro 25 UltLt"/>
        <w:noProof/>
        <w:color w:val="1D5297"/>
      </w:rPr>
      <mc:AlternateContent>
        <mc:Choice Requires="wps">
          <w:drawing>
            <wp:anchor distT="0" distB="0" distL="114300" distR="114300" simplePos="0" relativeHeight="251665408" behindDoc="0" locked="0" layoutInCell="1" allowOverlap="1" wp14:anchorId="43D865B8" wp14:editId="066D9D18">
              <wp:simplePos x="426037" y="9141908"/>
              <wp:positionH relativeFrom="margin">
                <wp:align>center</wp:align>
              </wp:positionH>
              <wp:positionV relativeFrom="margin">
                <wp:align>bottom</wp:align>
              </wp:positionV>
              <wp:extent cx="6813073" cy="0"/>
              <wp:effectExtent l="19050" t="19050" r="26035" b="19050"/>
              <wp:wrapSquare wrapText="bothSides"/>
              <wp:docPr id="1943972114" name="Conector recto 13"/>
              <wp:cNvGraphicFramePr/>
              <a:graphic xmlns:a="http://schemas.openxmlformats.org/drawingml/2006/main">
                <a:graphicData uri="http://schemas.microsoft.com/office/word/2010/wordprocessingShape">
                  <wps:wsp>
                    <wps:cNvCnPr/>
                    <wps:spPr>
                      <a:xfrm>
                        <a:off x="0" y="0"/>
                        <a:ext cx="6813073" cy="0"/>
                      </a:xfrm>
                      <a:prstGeom prst="line">
                        <a:avLst/>
                      </a:prstGeom>
                      <a:ln w="28575" cap="rnd">
                        <a:gradFill>
                          <a:gsLst>
                            <a:gs pos="0">
                              <a:srgbClr val="5FB8B1"/>
                            </a:gs>
                            <a:gs pos="100000">
                              <a:srgbClr val="1D5297"/>
                            </a:gs>
                          </a:gsLst>
                          <a:lin ang="5400000" scaled="1"/>
                        </a:gra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AF7AD93" id="Conector recto 13" o:spid="_x0000_s1026" style="position:absolute;z-index:251665408;visibility:visible;mso-wrap-style:square;mso-wrap-distance-left:9pt;mso-wrap-distance-top:0;mso-wrap-distance-right:9pt;mso-wrap-distance-bottom:0;mso-position-horizontal:center;mso-position-horizontal-relative:margin;mso-position-vertical:bottom;mso-position-vertical-relative:margin" from="0,0" to="53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" strokeweight="2.25pt">
              <v:stroke joinstyle="miter" endcap="round"/>
              <w10:wrap type="square" anchorx="margin" anchory="margin"/>
            </v:line>
          </w:pict>
        </mc:Fallback>
      </mc:AlternateContent>
    </w:r>
    <w:r w:rsidRPr="00B105A8">
      <w:rPr>
        <w:rFonts w:ascii="HelveticaNeueLT Pro 25 UltLt" w:hAnsi="HelveticaNeueLT Pro 25 UltLt"/>
        <w:color w:val="1D5297"/>
      </w:rPr>
      <w:t>www.set.usm.cl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0814F" w14:textId="77777777" w:rsidR="00B230B2" w:rsidRDefault="00B230B2">
      <w:r>
        <w:separator/>
      </w:r>
    </w:p>
  </w:footnote>
  <w:footnote w:type="continuationSeparator" w:id="0">
    <w:p w14:paraId="2637FF63" w14:textId="77777777" w:rsidR="00B230B2" w:rsidRDefault="00B230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7F260" w14:textId="77777777" w:rsidR="00D2168B" w:rsidRPr="00B105A8" w:rsidRDefault="00000000" w:rsidP="00B105A8">
    <w:pPr>
      <w:jc w:val="center"/>
      <w:rPr>
        <w:rFonts w:ascii="HelveticaNeueLT Pro 25 UltLt" w:hAnsi="HelveticaNeueLT Pro 25 UltLt"/>
        <w:color w:val="1D5297"/>
        <w:lang w:val="en-AU"/>
      </w:rPr>
    </w:pPr>
    <w:r w:rsidRPr="00B105A8">
      <w:rPr>
        <w:rFonts w:ascii="HelveticaNeueLT Pro 25 UltLt" w:hAnsi="HelveticaNeueLT Pro 25 UltLt"/>
        <w:color w:val="1D5297"/>
        <w:lang w:val="en-AU"/>
      </w:rPr>
      <w:t>Technology Center for Innovation in Sustainable Energy Transition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61D9D" w14:textId="34D092E1" w:rsidR="00D2168B" w:rsidRDefault="00B55480">
    <w:r>
      <w:rPr>
        <w:noProof/>
      </w:rPr>
      <mc:AlternateContent>
        <mc:Choice Requires="wps">
          <w:drawing>
            <wp:anchor distT="0" distB="0" distL="114300" distR="114300" simplePos="0" relativeHeight="251661312" behindDoc="0" locked="0" layoutInCell="1" allowOverlap="1" wp14:anchorId="5447C334" wp14:editId="2A1FB2FC">
              <wp:simplePos x="0" y="0"/>
              <wp:positionH relativeFrom="column">
                <wp:posOffset>5511800</wp:posOffset>
              </wp:positionH>
              <wp:positionV relativeFrom="paragraph">
                <wp:posOffset>-326390</wp:posOffset>
              </wp:positionV>
              <wp:extent cx="972185" cy="713105"/>
              <wp:effectExtent l="0" t="0" r="0" b="0"/>
              <wp:wrapNone/>
              <wp:docPr id="921778121" name="Rectángulo: una sola esquina redondeada 7"/>
              <wp:cNvGraphicFramePr/>
              <a:graphic xmlns:a="http://schemas.openxmlformats.org/drawingml/2006/main">
                <a:graphicData uri="http://schemas.microsoft.com/office/word/2010/wordprocessingShape">
                  <wps:wsp>
                    <wps:cNvSpPr/>
                    <wps:spPr>
                      <a:xfrm flipH="1">
                        <a:off x="0" y="0"/>
                        <a:ext cx="972185" cy="713105"/>
                      </a:xfrm>
                      <a:prstGeom prst="round1Rect">
                        <a:avLst/>
                      </a:prstGeom>
                      <a:solidFill>
                        <a:srgbClr val="1D529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90EBA5" id="Rectángulo: una sola esquina redondeada 7" o:spid="_x0000_s1026" style="position:absolute;margin-left:434pt;margin-top:-25.7pt;width:76.55pt;height:56.1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72185,71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" path="m,l853332,v65641,,118853,53212,118853,118853l972185,713105,,713105,,xe" fillcolor="#1d5297" stroked="f" strokeweight="1.5pt">
              <v:stroke joinstyle="miter"/>
              <v:path arrowok="t" o:connecttype="custom" o:connectlocs="0,0;853332,0;972185,118853;972185,713105;0,713105;0,0" o:connectangles="0,0,0,0,0,0"/>
            </v:shape>
          </w:pict>
        </mc:Fallback>
      </mc:AlternateContent>
    </w:r>
    <w:r>
      <w:rPr>
        <w:noProof/>
      </w:rPr>
      <mc:AlternateContent>
        <mc:Choice Requires="wps">
          <w:drawing>
            <wp:anchor distT="0" distB="0" distL="114300" distR="114300" simplePos="0" relativeHeight="251659264" behindDoc="0" locked="0" layoutInCell="1" allowOverlap="1" wp14:anchorId="1BBC78C0" wp14:editId="33DFC1EF">
              <wp:simplePos x="0" y="0"/>
              <wp:positionH relativeFrom="column">
                <wp:posOffset>4174490</wp:posOffset>
              </wp:positionH>
              <wp:positionV relativeFrom="paragraph">
                <wp:posOffset>-325755</wp:posOffset>
              </wp:positionV>
              <wp:extent cx="1431925" cy="713105"/>
              <wp:effectExtent l="0" t="0" r="0" b="0"/>
              <wp:wrapNone/>
              <wp:docPr id="1314989875" name="Rectángulo: una sola esquina redondeada 7"/>
              <wp:cNvGraphicFramePr/>
              <a:graphic xmlns:a="http://schemas.openxmlformats.org/drawingml/2006/main">
                <a:graphicData uri="http://schemas.microsoft.com/office/word/2010/wordprocessingShape">
                  <wps:wsp>
                    <wps:cNvSpPr/>
                    <wps:spPr>
                      <a:xfrm flipH="1">
                        <a:off x="0" y="0"/>
                        <a:ext cx="1431925" cy="713105"/>
                      </a:xfrm>
                      <a:prstGeom prst="round1Rect">
                        <a:avLst/>
                      </a:prstGeom>
                      <a:solidFill>
                        <a:srgbClr val="5FB8B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9218A0" id="Rectángulo: una sola esquina redondeada 7" o:spid="_x0000_s1026" style="position:absolute;margin-left:328.7pt;margin-top:-25.65pt;width:112.75pt;height:56.1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31925,71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" path="m,l1313072,v65641,,118853,53212,118853,118853l1431925,713105,,713105,,xe" fillcolor="#5fb8b1" stroked="f" strokeweight="1.5pt">
              <v:stroke joinstyle="miter"/>
              <v:path arrowok="t" o:connecttype="custom" o:connectlocs="0,0;1313072,0;1431925,118853;1431925,713105;0,713105;0,0" o:connectangles="0,0,0,0,0,0"/>
            </v:shape>
          </w:pict>
        </mc:Fallback>
      </mc:AlternateContent>
    </w:r>
    <w:r>
      <w:rPr>
        <w:noProof/>
      </w:rPr>
      <w:drawing>
        <wp:anchor distT="0" distB="0" distL="114300" distR="114300" simplePos="0" relativeHeight="251664384" behindDoc="0" locked="0" layoutInCell="1" allowOverlap="1" wp14:anchorId="1C5082A0" wp14:editId="28F0AB13">
          <wp:simplePos x="0" y="0"/>
          <wp:positionH relativeFrom="column">
            <wp:posOffset>4248785</wp:posOffset>
          </wp:positionH>
          <wp:positionV relativeFrom="paragraph">
            <wp:posOffset>-151765</wp:posOffset>
          </wp:positionV>
          <wp:extent cx="1179830" cy="339090"/>
          <wp:effectExtent l="0" t="0" r="1270" b="3810"/>
          <wp:wrapNone/>
          <wp:docPr id="187291596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915963" name="Imagen 1872915963"/>
                  <pic:cNvPicPr/>
                </pic:nvPicPr>
                <pic:blipFill rotWithShape="1">
                  <a:blip r:embed="rId1">
                    <a:extLst>
                      <a:ext uri="{28A0092B-C50C-407E-A947-70E740481C1C}">
                        <a14:useLocalDpi xmlns:a14="http://schemas.microsoft.com/office/drawing/2010/main" val="0"/>
                      </a:ext>
                    </a:extLst>
                  </a:blip>
                  <a:srcRect t="34203" b="37017"/>
                  <a:stretch>
                    <a:fillRect/>
                  </a:stretch>
                </pic:blipFill>
                <pic:spPr bwMode="auto">
                  <a:xfrm>
                    <a:off x="0" y="0"/>
                    <a:ext cx="1179830" cy="3390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16A741F2" wp14:editId="0108CC94">
          <wp:simplePos x="0" y="0"/>
          <wp:positionH relativeFrom="column">
            <wp:posOffset>5573678</wp:posOffset>
          </wp:positionH>
          <wp:positionV relativeFrom="paragraph">
            <wp:posOffset>-209496</wp:posOffset>
          </wp:positionV>
          <wp:extent cx="851055" cy="459905"/>
          <wp:effectExtent l="0" t="0" r="6350" b="0"/>
          <wp:wrapNone/>
          <wp:docPr id="10013039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30392" name="Imagen 100130392"/>
                  <pic:cNvPicPr/>
                </pic:nvPicPr>
                <pic:blipFill>
                  <a:blip r:embed="rId2">
                    <a:extLst>
                      <a:ext uri="{28A0092B-C50C-407E-A947-70E740481C1C}">
                        <a14:useLocalDpi xmlns:a14="http://schemas.microsoft.com/office/drawing/2010/main" val="0"/>
                      </a:ext>
                    </a:extLst>
                  </a:blip>
                  <a:stretch>
                    <a:fillRect/>
                  </a:stretch>
                </pic:blipFill>
                <pic:spPr>
                  <a:xfrm>
                    <a:off x="0" y="0"/>
                    <a:ext cx="851055" cy="45990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785E1032" wp14:editId="11C37817">
          <wp:simplePos x="0" y="0"/>
          <wp:positionH relativeFrom="margin">
            <wp:posOffset>-722630</wp:posOffset>
          </wp:positionH>
          <wp:positionV relativeFrom="margin">
            <wp:posOffset>-561975</wp:posOffset>
          </wp:positionV>
          <wp:extent cx="4897755" cy="372110"/>
          <wp:effectExtent l="0" t="0" r="0" b="8890"/>
          <wp:wrapSquare wrapText="bothSides"/>
          <wp:docPr id="47493184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931843" name="Imagen 474931843"/>
                  <pic:cNvPicPr/>
                </pic:nvPicPr>
                <pic:blipFill rotWithShape="1">
                  <a:blip r:embed="rId3">
                    <a:duotone>
                      <a:schemeClr val="accent1">
                        <a:shade val="45000"/>
                        <a:satMod val="135000"/>
                      </a:schemeClr>
                      <a:prstClr val="white"/>
                    </a:duotone>
                    <a:extLst>
                      <a:ext uri="{28A0092B-C50C-407E-A947-70E740481C1C}">
                        <a14:useLocalDpi xmlns:a14="http://schemas.microsoft.com/office/drawing/2010/main" val="0"/>
                      </a:ext>
                    </a:extLst>
                  </a:blip>
                  <a:srcRect r="12722"/>
                  <a:stretch>
                    <a:fillRect/>
                  </a:stretch>
                </pic:blipFill>
                <pic:spPr bwMode="auto">
                  <a:xfrm>
                    <a:off x="0" y="0"/>
                    <a:ext cx="4897755" cy="3721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D16EA"/>
    <w:multiLevelType w:val="multilevel"/>
    <w:tmpl w:val="6E54EB4C"/>
    <w:lvl w:ilvl="0">
      <w:start w:val="1"/>
      <w:numFmt w:val="lowerLetter"/>
      <w:lvlText w:val="%1)"/>
      <w:lvlJc w:val="left"/>
      <w:pPr>
        <w:ind w:left="720" w:hanging="360"/>
      </w:pPr>
    </w:lvl>
    <w:lvl w:ilvl="1">
      <w:start w:val="1"/>
      <w:numFmt w:val="lowerLetter"/>
      <w:lvlText w:val="%1."/>
      <w:lvlJc w:val="left"/>
      <w:pPr>
        <w:ind w:left="108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F07BAA"/>
    <w:multiLevelType w:val="hybridMultilevel"/>
    <w:tmpl w:val="F9CE0B44"/>
    <w:lvl w:ilvl="0" w:tplc="73B0A3F2">
      <w:start w:val="1"/>
      <w:numFmt w:val="bullet"/>
      <w:lvlText w:val="•"/>
      <w:lvlJc w:val="left"/>
      <w:pPr>
        <w:ind w:left="720" w:hanging="360"/>
      </w:pPr>
    </w:lvl>
    <w:lvl w:ilvl="1" w:tplc="0B169A44">
      <w:start w:val="1"/>
      <w:numFmt w:val="bullet"/>
      <w:lvlText w:val="◦"/>
      <w:lvlJc w:val="left"/>
      <w:pPr>
        <w:ind w:left="1080" w:hanging="360"/>
      </w:pPr>
    </w:lvl>
    <w:lvl w:ilvl="2" w:tplc="A91648E6">
      <w:numFmt w:val="decimal"/>
      <w:lvlText w:val=""/>
      <w:lvlJc w:val="left"/>
    </w:lvl>
    <w:lvl w:ilvl="3" w:tplc="15B2C20A">
      <w:numFmt w:val="decimal"/>
      <w:lvlText w:val=""/>
      <w:lvlJc w:val="left"/>
    </w:lvl>
    <w:lvl w:ilvl="4" w:tplc="B45224D6">
      <w:numFmt w:val="decimal"/>
      <w:lvlText w:val=""/>
      <w:lvlJc w:val="left"/>
    </w:lvl>
    <w:lvl w:ilvl="5" w:tplc="84E8571A">
      <w:numFmt w:val="decimal"/>
      <w:lvlText w:val=""/>
      <w:lvlJc w:val="left"/>
    </w:lvl>
    <w:lvl w:ilvl="6" w:tplc="D7347CCE">
      <w:numFmt w:val="decimal"/>
      <w:lvlText w:val=""/>
      <w:lvlJc w:val="left"/>
    </w:lvl>
    <w:lvl w:ilvl="7" w:tplc="492EC9E4">
      <w:numFmt w:val="decimal"/>
      <w:lvlText w:val=""/>
      <w:lvlJc w:val="left"/>
    </w:lvl>
    <w:lvl w:ilvl="8" w:tplc="DDEEB5C2">
      <w:numFmt w:val="decimal"/>
      <w:lvlText w:val=""/>
      <w:lvlJc w:val="left"/>
    </w:lvl>
  </w:abstractNum>
  <w:abstractNum w:abstractNumId="2" w15:restartNumberingAfterBreak="0">
    <w:nsid w:val="6DF2311B"/>
    <w:multiLevelType w:val="hybridMultilevel"/>
    <w:tmpl w:val="3B34A98C"/>
    <w:lvl w:ilvl="0" w:tplc="FC26E964">
      <w:start w:val="1"/>
      <w:numFmt w:val="bullet"/>
      <w:lvlText w:val="●"/>
      <w:lvlJc w:val="left"/>
      <w:pPr>
        <w:ind w:left="720" w:hanging="360"/>
      </w:pPr>
    </w:lvl>
    <w:lvl w:ilvl="1" w:tplc="59F0AB48">
      <w:start w:val="1"/>
      <w:numFmt w:val="bullet"/>
      <w:lvlText w:val="○"/>
      <w:lvlJc w:val="left"/>
      <w:pPr>
        <w:ind w:left="1440" w:hanging="360"/>
      </w:pPr>
    </w:lvl>
    <w:lvl w:ilvl="2" w:tplc="8DAA28AA">
      <w:start w:val="1"/>
      <w:numFmt w:val="bullet"/>
      <w:lvlText w:val="■"/>
      <w:lvlJc w:val="left"/>
      <w:pPr>
        <w:ind w:left="2160" w:hanging="360"/>
      </w:pPr>
    </w:lvl>
    <w:lvl w:ilvl="3" w:tplc="876259D0">
      <w:start w:val="1"/>
      <w:numFmt w:val="bullet"/>
      <w:lvlText w:val="●"/>
      <w:lvlJc w:val="left"/>
      <w:pPr>
        <w:ind w:left="2880" w:hanging="360"/>
      </w:pPr>
    </w:lvl>
    <w:lvl w:ilvl="4" w:tplc="EDAA2F3E">
      <w:start w:val="1"/>
      <w:numFmt w:val="bullet"/>
      <w:lvlText w:val="○"/>
      <w:lvlJc w:val="left"/>
      <w:pPr>
        <w:ind w:left="3600" w:hanging="360"/>
      </w:pPr>
    </w:lvl>
    <w:lvl w:ilvl="5" w:tplc="B46E5F70">
      <w:start w:val="1"/>
      <w:numFmt w:val="bullet"/>
      <w:lvlText w:val="■"/>
      <w:lvlJc w:val="left"/>
      <w:pPr>
        <w:ind w:left="4320" w:hanging="360"/>
      </w:pPr>
    </w:lvl>
    <w:lvl w:ilvl="6" w:tplc="E2487B9E">
      <w:start w:val="1"/>
      <w:numFmt w:val="bullet"/>
      <w:lvlText w:val="●"/>
      <w:lvlJc w:val="left"/>
      <w:pPr>
        <w:ind w:left="5040" w:hanging="360"/>
      </w:pPr>
    </w:lvl>
    <w:lvl w:ilvl="7" w:tplc="EB1065B2">
      <w:start w:val="1"/>
      <w:numFmt w:val="bullet"/>
      <w:lvlText w:val="●"/>
      <w:lvlJc w:val="left"/>
      <w:pPr>
        <w:ind w:left="5760" w:hanging="360"/>
      </w:pPr>
    </w:lvl>
    <w:lvl w:ilvl="8" w:tplc="C016BBD2">
      <w:start w:val="1"/>
      <w:numFmt w:val="bullet"/>
      <w:lvlText w:val="●"/>
      <w:lvlJc w:val="left"/>
      <w:pPr>
        <w:ind w:left="6480" w:hanging="360"/>
      </w:pPr>
    </w:lvl>
  </w:abstractNum>
  <w:num w:numId="1" w16cid:durableId="1068574190">
    <w:abstractNumId w:val="2"/>
    <w:lvlOverride w:ilvl="0">
      <w:startOverride w:val="1"/>
    </w:lvlOverride>
  </w:num>
  <w:num w:numId="2" w16cid:durableId="1411349080">
    <w:abstractNumId w:val="1"/>
    <w:lvlOverride w:ilvl="0">
      <w:startOverride w:val="1"/>
    </w:lvlOverride>
  </w:num>
  <w:num w:numId="3" w16cid:durableId="16525580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43C"/>
    <w:rsid w:val="00012DFD"/>
    <w:rsid w:val="000817D1"/>
    <w:rsid w:val="001004B0"/>
    <w:rsid w:val="0012787A"/>
    <w:rsid w:val="00142320"/>
    <w:rsid w:val="001474D5"/>
    <w:rsid w:val="00186BB5"/>
    <w:rsid w:val="001A7521"/>
    <w:rsid w:val="001C543C"/>
    <w:rsid w:val="002A53D0"/>
    <w:rsid w:val="002B301F"/>
    <w:rsid w:val="002F0FEF"/>
    <w:rsid w:val="0032063E"/>
    <w:rsid w:val="003D4B33"/>
    <w:rsid w:val="005625DF"/>
    <w:rsid w:val="006029CA"/>
    <w:rsid w:val="00612815"/>
    <w:rsid w:val="00615FE8"/>
    <w:rsid w:val="00660C66"/>
    <w:rsid w:val="00674261"/>
    <w:rsid w:val="006D1327"/>
    <w:rsid w:val="00713B78"/>
    <w:rsid w:val="00721E7A"/>
    <w:rsid w:val="00757BF9"/>
    <w:rsid w:val="007B67E5"/>
    <w:rsid w:val="00914B23"/>
    <w:rsid w:val="009867EA"/>
    <w:rsid w:val="009D4223"/>
    <w:rsid w:val="009F516F"/>
    <w:rsid w:val="00B230B2"/>
    <w:rsid w:val="00B35E37"/>
    <w:rsid w:val="00B55480"/>
    <w:rsid w:val="00BB4B18"/>
    <w:rsid w:val="00C01BE4"/>
    <w:rsid w:val="00C87FEA"/>
    <w:rsid w:val="00D2168B"/>
    <w:rsid w:val="00E01AAB"/>
    <w:rsid w:val="00E50D57"/>
    <w:rsid w:val="00EE750F"/>
    <w:rsid w:val="00F93FF2"/>
    <w:rsid w:val="00FD67F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3C806"/>
  <w15:docId w15:val="{B7CC5602-4246-7B4A-A3D9-FB2A59C5D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L"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style>
  <w:style w:type="character" w:customStyle="1" w:styleId="TextonotaalfinalCar">
    <w:name w:val="Texto nota al final Car"/>
    <w:link w:val="Textonotaalfinal"/>
    <w:uiPriority w:val="99"/>
    <w:semiHidden/>
    <w:unhideWhenUsed/>
    <w:rPr>
      <w:sz w:val="20"/>
      <w:szCs w:val="20"/>
    </w:rPr>
  </w:style>
  <w:style w:type="paragraph" w:styleId="Revisin">
    <w:name w:val="Revision"/>
    <w:hidden/>
    <w:uiPriority w:val="99"/>
    <w:semiHidden/>
    <w:rsid w:val="00012DFD"/>
  </w:style>
  <w:style w:type="character" w:styleId="Refdecomentario">
    <w:name w:val="annotation reference"/>
    <w:basedOn w:val="Fuentedeprrafopredeter"/>
    <w:uiPriority w:val="99"/>
    <w:semiHidden/>
    <w:unhideWhenUsed/>
    <w:rsid w:val="00012DFD"/>
    <w:rPr>
      <w:sz w:val="16"/>
      <w:szCs w:val="16"/>
    </w:rPr>
  </w:style>
  <w:style w:type="paragraph" w:styleId="Textocomentario">
    <w:name w:val="annotation text"/>
    <w:basedOn w:val="Normal"/>
    <w:link w:val="TextocomentarioCar"/>
    <w:uiPriority w:val="99"/>
    <w:unhideWhenUsed/>
    <w:rsid w:val="00012DFD"/>
  </w:style>
  <w:style w:type="character" w:customStyle="1" w:styleId="TextocomentarioCar">
    <w:name w:val="Texto comentario Car"/>
    <w:basedOn w:val="Fuentedeprrafopredeter"/>
    <w:link w:val="Textocomentario"/>
    <w:uiPriority w:val="99"/>
    <w:rsid w:val="00012DFD"/>
  </w:style>
  <w:style w:type="paragraph" w:styleId="Asuntodelcomentario">
    <w:name w:val="annotation subject"/>
    <w:basedOn w:val="Textocomentario"/>
    <w:next w:val="Textocomentario"/>
    <w:link w:val="AsuntodelcomentarioCar"/>
    <w:uiPriority w:val="99"/>
    <w:semiHidden/>
    <w:unhideWhenUsed/>
    <w:rsid w:val="00012DFD"/>
    <w:rPr>
      <w:b/>
      <w:bCs/>
    </w:rPr>
  </w:style>
  <w:style w:type="character" w:customStyle="1" w:styleId="AsuntodelcomentarioCar">
    <w:name w:val="Asunto del comentario Car"/>
    <w:basedOn w:val="TextocomentarioCar"/>
    <w:link w:val="Asuntodelcomentario"/>
    <w:uiPriority w:val="99"/>
    <w:semiHidden/>
    <w:rsid w:val="00012DFD"/>
    <w:rPr>
      <w:b/>
      <w:bCs/>
    </w:rPr>
  </w:style>
  <w:style w:type="paragraph" w:styleId="Encabezado">
    <w:name w:val="header"/>
    <w:basedOn w:val="Normal"/>
    <w:link w:val="EncabezadoCar"/>
    <w:uiPriority w:val="99"/>
    <w:unhideWhenUsed/>
    <w:rsid w:val="00B55480"/>
    <w:pPr>
      <w:tabs>
        <w:tab w:val="center" w:pos="4419"/>
        <w:tab w:val="right" w:pos="8838"/>
      </w:tabs>
    </w:pPr>
  </w:style>
  <w:style w:type="character" w:customStyle="1" w:styleId="EncabezadoCar">
    <w:name w:val="Encabezado Car"/>
    <w:basedOn w:val="Fuentedeprrafopredeter"/>
    <w:link w:val="Encabezado"/>
    <w:uiPriority w:val="99"/>
    <w:rsid w:val="00B55480"/>
  </w:style>
  <w:style w:type="paragraph" w:styleId="Piedepgina">
    <w:name w:val="footer"/>
    <w:basedOn w:val="Normal"/>
    <w:link w:val="PiedepginaCar"/>
    <w:uiPriority w:val="99"/>
    <w:unhideWhenUsed/>
    <w:rsid w:val="00B55480"/>
    <w:pPr>
      <w:tabs>
        <w:tab w:val="center" w:pos="4419"/>
        <w:tab w:val="right" w:pos="8838"/>
      </w:tabs>
    </w:pPr>
  </w:style>
  <w:style w:type="character" w:customStyle="1" w:styleId="PiedepginaCar">
    <w:name w:val="Pie de página Car"/>
    <w:basedOn w:val="Fuentedeprrafopredeter"/>
    <w:link w:val="Piedepgina"/>
    <w:uiPriority w:val="99"/>
    <w:rsid w:val="00B554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3185</Words>
  <Characters>17519</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Mario Toledo</cp:lastModifiedBy>
  <cp:revision>6</cp:revision>
  <dcterms:created xsi:type="dcterms:W3CDTF">2026-08-14T14:46:00Z</dcterms:created>
  <dcterms:modified xsi:type="dcterms:W3CDTF">2026-08-14T14:48:00Z</dcterms:modified>
</cp:coreProperties>
</file>